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8"/>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8"/>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宋体" w:hAnsi="宋体" w:cs="宋体"/>
          <w:color w:val="auto"/>
          <w:spacing w:val="76"/>
          <w:sz w:val="160"/>
          <w:szCs w:val="28"/>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62"/>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rPr>
      </w:pPr>
      <w:r>
        <w:rPr>
          <w:rFonts w:hint="eastAsia"/>
        </w:rPr>
      </w:r>
      <w:r/>
    </w:p>
    <w:p>
      <w:pPr>
        <w:pStyle w:val="798"/>
        <w:ind w:left="0" w:firstLine="0"/>
        <w:jc w:val="center"/>
        <w:rPr>
          <w:rFonts w:hint="eastAsia" w:ascii="仿宋" w:hAnsi="仿宋" w:eastAsia="仿宋" w:cs="仿宋"/>
          <w:color w:val="000000"/>
          <w:sz w:val="32"/>
          <w:highlight w:val="none"/>
        </w:rPr>
      </w:pPr>
      <w:r>
        <w:rPr>
          <w:rFonts w:hint="eastAsia" w:ascii="宋体" w:hAnsi="宋体" w:eastAsia="宋体" w:cs="宋体"/>
          <w:color w:val="auto"/>
          <w:sz w:val="28"/>
          <w:szCs w:val="28"/>
          <w:highlight w:val="none"/>
          <w:lang w:eastAsia="zh-CN"/>
        </w:rPr>
        <mc:AlternateContent>
          <mc:Choice Requires="wpg">
            <w:drawing>
              <wp:inline xmlns:wp="http://schemas.openxmlformats.org/drawingml/2006/wordprocessingDrawing" distT="0" distB="0" distL="0" distR="0">
                <wp:extent cx="1540510" cy="1891030"/>
                <wp:effectExtent l="0" t="0" r="2540" b="13970"/>
                <wp:docPr id="3" name="图片 1" descr="诚创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诚创LOGO2"/>
                        <pic:cNvPicPr>
                          <a:picLocks noChangeAspect="1"/>
                        </pic:cNvPicPr>
                        <pic:nvPr/>
                      </pic:nvPicPr>
                      <pic:blipFill>
                        <a:blip r:embed="rId14"/>
                        <a:stretch/>
                      </pic:blipFill>
                      <pic:spPr bwMode="auto">
                        <a:xfrm>
                          <a:off x="0" y="0"/>
                          <a:ext cx="1540510" cy="189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3pt;height:148.9pt;mso-wrap-distance-left:0.0pt;mso-wrap-distance-top:0.0pt;mso-wrap-distance-right:0.0pt;mso-wrap-distance-bottom:0.0pt;" stroked="f">
                <v:path textboxrect="0,0,0,0"/>
                <v:imagedata r:id="rId14" o:title=""/>
              </v:shape>
            </w:pict>
          </mc:Fallback>
        </mc:AlternateContent>
      </w:r>
      <w:r/>
    </w:p>
    <w:p>
      <w:pPr>
        <w:pStyle w:val="798"/>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8"/>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98"/>
        <w:ind w:left="0" w:firstLine="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ind w:firstLine="960"/>
        <w:keepLines w:val="0"/>
        <w:keepNext w:val="0"/>
        <w:pageBreakBefore w:val="0"/>
        <w:spacing w:line="480" w:lineRule="auto"/>
        <w:widowControl w:val="off"/>
        <w:rPr>
          <w:rFonts w:hint="eastAsia" w:ascii="宋体" w:hAnsi="宋体" w:eastAsia="宋体" w:cs="宋体"/>
          <w:color w:val="000000"/>
          <w:sz w:val="32"/>
          <w:highlight w:val="none"/>
        </w:rPr>
        <w:outlineLvl w:val="9"/>
      </w:pPr>
      <w:r>
        <w:rPr>
          <w:rFonts w:hint="eastAsia" w:ascii="宋体" w:hAnsi="宋体" w:eastAsia="宋体" w:cs="宋体"/>
          <w:color w:val="000000"/>
          <w:sz w:val="32"/>
          <w:highlight w:val="none"/>
          <w:lang w:eastAsia="zh-CN"/>
        </w:rPr>
        <w:t xml:space="preserve">项目编号</w:t>
      </w:r>
      <w:r>
        <w:rPr>
          <w:rFonts w:hint="eastAsia" w:ascii="宋体" w:hAnsi="宋体" w:eastAsia="宋体" w:cs="宋体"/>
          <w:color w:val="000000" w:themeColor="text1"/>
          <w:sz w:val="32"/>
          <w:highlight w:val="none"/>
          <w:lang w:eastAsia="zh-CN"/>
          <w14:textFill>
            <w14:solidFill>
              <w14:schemeClr w14:val="tx1"/>
            </w14:solidFill>
          </w14:textFill>
        </w:rPr>
        <w:t xml:space="preserve">：JSZC-320312-CCZB-G2026-0010</w:t>
      </w:r>
      <w:r>
        <w:rPr>
          <w:rFonts w:hint="eastAsia" w:ascii="宋体" w:hAnsi="宋体" w:eastAsia="宋体" w:cs="宋体"/>
          <w:color w:val="000000" w:themeColor="text1"/>
          <w:sz w:val="32"/>
          <w:highlight w:val="none"/>
          <w:lang w:eastAsia="zh-CN"/>
          <w14:textFill>
            <w14:solidFill>
              <w14:schemeClr w14:val="tx1"/>
            </w14:solidFill>
          </w14:textFill>
        </w:rPr>
        <w:tab/>
      </w:r>
      <w:r/>
    </w:p>
    <w:p>
      <w:pPr>
        <w:ind w:left="2558" w:hanging="1600"/>
        <w:jc w:val="left"/>
        <w:keepLines w:val="0"/>
        <w:keepNext w:val="0"/>
        <w:pageBreakBefore w:val="0"/>
        <w:spacing w:line="480" w:lineRule="auto"/>
        <w:widowControl w:val="off"/>
        <w:rPr>
          <w:rFonts w:hint="eastAsia" w:ascii="宋体" w:hAnsi="宋体" w:eastAsia="宋体" w:cs="宋体"/>
        </w:rPr>
        <w:outlineLvl w:val="9"/>
      </w:pPr>
      <w:r>
        <w:rPr>
          <w:rFonts w:hint="eastAsia" w:ascii="宋体" w:hAnsi="宋体" w:eastAsia="宋体" w:cs="宋体"/>
          <w:color w:val="000000"/>
          <w:sz w:val="32"/>
          <w:highlight w:val="none"/>
        </w:rPr>
        <w:t xml:space="preserve">项目名称：</w:t>
      </w:r>
      <w:r>
        <w:rPr>
          <w:rFonts w:hint="eastAsia" w:ascii="宋体" w:hAnsi="宋体" w:eastAsia="宋体" w:cs="宋体"/>
          <w:color w:val="000000"/>
          <w:sz w:val="32"/>
          <w:highlight w:val="none"/>
          <w:lang w:eastAsia="zh-CN"/>
        </w:rPr>
        <w:t xml:space="preserve">2026-5号铜山区2026年中央农业防灾减灾和水利</w:t>
      </w:r>
      <w:r>
        <w:rPr>
          <w:rFonts w:hint="eastAsia" w:ascii="宋体" w:hAnsi="宋体" w:eastAsia="宋体" w:cs="宋体"/>
          <w:color w:val="000000"/>
          <w:sz w:val="32"/>
          <w:highlight w:val="none"/>
          <w:lang w:val="en-US" w:eastAsia="zh-CN"/>
        </w:rPr>
        <w:t xml:space="preserve">  </w:t>
      </w:r>
      <w:r>
        <w:rPr>
          <w:rFonts w:hint="eastAsia" w:ascii="宋体" w:hAnsi="宋体" w:eastAsia="宋体" w:cs="宋体"/>
          <w:color w:val="000000"/>
          <w:sz w:val="32"/>
          <w:highlight w:val="none"/>
          <w:lang w:eastAsia="zh-CN"/>
        </w:rPr>
        <w:t xml:space="preserve">救灾资金（第一批）</w:t>
      </w:r>
      <w:r/>
    </w:p>
    <w:p>
      <w:pPr>
        <w:ind w:firstLine="960"/>
        <w:keepLines w:val="0"/>
        <w:keepNext w:val="0"/>
        <w:pageBreakBefore w:val="0"/>
        <w:spacing w:line="480" w:lineRule="auto"/>
        <w:widowControl w:val="off"/>
        <w:rPr>
          <w:rFonts w:hint="eastAsia" w:ascii="宋体" w:hAnsi="宋体" w:eastAsia="宋体" w:cs="宋体"/>
          <w:color w:val="000000"/>
          <w:sz w:val="32"/>
          <w:highlight w:val="none"/>
          <w:lang w:eastAsia="zh-CN"/>
        </w:rPr>
        <w:outlineLvl w:val="9"/>
      </w:pPr>
      <w:r>
        <w:rPr>
          <w:rFonts w:hint="eastAsia" w:ascii="宋体" w:hAnsi="宋体" w:eastAsia="宋体" w:cs="宋体"/>
          <w:color w:val="000000"/>
          <w:sz w:val="32"/>
          <w:highlight w:val="none"/>
        </w:rPr>
        <w:t xml:space="preserve">采 购 人：</w:t>
      </w:r>
      <w:r>
        <w:rPr>
          <w:rFonts w:hint="eastAsia" w:ascii="宋体" w:hAnsi="宋体" w:eastAsia="宋体" w:cs="宋体"/>
          <w:color w:val="000000"/>
          <w:sz w:val="32"/>
          <w:highlight w:val="none"/>
          <w:lang w:eastAsia="zh-CN"/>
        </w:rPr>
        <w:t xml:space="preserve">徐州市铜山区农业农村局（机关）</w:t>
      </w:r>
      <w:r/>
    </w:p>
    <w:p>
      <w:pPr>
        <w:jc w:val="both"/>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jc w:val="center"/>
        <w:spacing w:line="360" w:lineRule="auto"/>
        <w:rPr>
          <w:rFonts w:hint="eastAsia" w:ascii="宋体" w:hAnsi="宋体" w:eastAsia="宋体" w:cs="宋体"/>
          <w:color w:val="000000"/>
          <w:sz w:val="30"/>
          <w:highlight w:val="none"/>
          <w:lang w:eastAsia="zh-CN"/>
        </w:rPr>
      </w:pPr>
      <w:r>
        <w:rPr>
          <w:rFonts w:hint="eastAsia" w:ascii="宋体" w:hAnsi="宋体" w:eastAsia="宋体" w:cs="宋体"/>
          <w:color w:val="000000"/>
          <w:sz w:val="30"/>
          <w:highlight w:val="none"/>
        </w:rPr>
        <w:t xml:space="preserve">采购代理机构：</w:t>
      </w:r>
      <w:r>
        <w:rPr>
          <w:rFonts w:hint="eastAsia" w:ascii="宋体" w:hAnsi="宋体" w:eastAsia="宋体" w:cs="宋体"/>
          <w:color w:val="000000"/>
          <w:sz w:val="30"/>
          <w:highlight w:val="none"/>
          <w:lang w:eastAsia="zh-CN"/>
        </w:rPr>
        <w:t xml:space="preserve">江苏诚创招标代理有限公司</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0"/>
          <w:highlight w:val="none"/>
        </w:rPr>
        <w:t xml:space="preserve">二〇二</w:t>
      </w:r>
      <w:r>
        <w:rPr>
          <w:rFonts w:hint="eastAsia" w:ascii="宋体" w:hAnsi="宋体" w:eastAsia="宋体" w:cs="宋体"/>
          <w:bCs/>
          <w:color w:val="000000"/>
          <w:sz w:val="30"/>
          <w:highlight w:val="none"/>
          <w:lang w:eastAsia="zh-CN"/>
        </w:rPr>
        <w:t xml:space="preserve">六</w:t>
      </w:r>
      <w:r>
        <w:rPr>
          <w:rFonts w:hint="eastAsia" w:ascii="宋体" w:hAnsi="宋体" w:eastAsia="宋体" w:cs="宋体"/>
          <w:bCs/>
          <w:color w:val="000000"/>
          <w:sz w:val="30"/>
          <w:highlight w:val="none"/>
        </w:rPr>
        <w:t xml:space="preserve">年</w:t>
      </w:r>
      <w:r>
        <w:rPr>
          <w:rFonts w:hint="eastAsia" w:ascii="宋体" w:hAnsi="宋体" w:eastAsia="宋体" w:cs="宋体"/>
          <w:bCs/>
          <w:color w:val="000000"/>
          <w:sz w:val="30"/>
          <w:highlight w:val="none"/>
          <w:lang w:val="en-US" w:eastAsia="zh-CN"/>
        </w:rPr>
        <w:t xml:space="preserve">七</w:t>
      </w:r>
      <w:r>
        <w:rPr>
          <w:rFonts w:hint="eastAsia" w:ascii="宋体" w:hAnsi="宋体" w:eastAsia="宋体" w:cs="宋体"/>
          <w:bCs/>
          <w:color w:val="000000"/>
          <w:sz w:val="30"/>
          <w:highlight w:val="none"/>
        </w:rPr>
        <w:t xml:space="preserve">月</w:t>
      </w:r>
      <w:r/>
    </w:p>
    <w:p>
      <w:pPr>
        <w:jc w:val="both"/>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4"/>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4"/>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江苏诚创招标代理有限公司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徐州市铜山区农业农村局（机关）2026-5号铜山区2026年中央农业防灾减灾和水利救灾资金（第一批）</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2026-5号铜山区2026年中央农业防灾减灾和水利救灾资金（第一批）</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JSZC-320312-CCZB-G2026-0010</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w:t>
      </w:r>
      <w:r>
        <w:rPr>
          <w:rFonts w:hint="eastAsia" w:ascii="仿宋" w:hAnsi="仿宋" w:eastAsia="仿宋" w:cs="仿宋"/>
          <w:sz w:val="30"/>
          <w:lang w:eastAsia="zh-CN"/>
        </w:rPr>
        <w:t xml:space="preserve">https://czj.xz.gov.cn/zfcg/</w:t>
      </w:r>
      <w:r>
        <w:rPr>
          <w:rFonts w:hint="eastAsia" w:ascii="仿宋" w:hAnsi="仿宋" w:eastAsia="仿宋" w:cs="仿宋"/>
          <w:sz w:val="30"/>
        </w:rPr>
        <w:t xml:space="preserve">）--业务工作--用户登录，点击“苏采云”进入系统。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360" w:lineRule="auto"/>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auto"/>
          <w:sz w:val="28"/>
          <w:szCs w:val="28"/>
        </w:rPr>
        <w:t xml:space="preserve">（一）投标</w:t>
      </w:r>
      <w:r>
        <w:rPr>
          <w:rFonts w:hint="eastAsia" w:ascii="仿宋" w:hAnsi="仿宋" w:eastAsia="仿宋" w:cs="仿宋"/>
          <w:color w:val="000000" w:themeColor="text1"/>
          <w:sz w:val="28"/>
          <w:szCs w:val="28"/>
        </w:rPr>
        <w:t xml:space="preserve">截止时间：</w:t>
      </w:r>
      <w:r>
        <w:rPr>
          <w:rFonts w:hint="eastAsia" w:ascii="仿宋" w:hAnsi="仿宋" w:eastAsia="仿宋" w:cs="仿宋"/>
          <w:color w:val="000000" w:themeColor="text1"/>
          <w:sz w:val="28"/>
          <w:szCs w:val="28"/>
        </w:rPr>
        <w:t xml:space="preserve">2026年8月18日北京时间10:00</w:t>
      </w:r>
      <w:r>
        <w:rPr>
          <w:rFonts w:hint="eastAsia" w:ascii="仿宋" w:hAnsi="仿宋" w:eastAsia="仿宋" w:cs="仿宋"/>
          <w:color w:val="000000" w:themeColor="text1"/>
          <w:sz w:val="28"/>
          <w:szCs w:val="28"/>
        </w:rPr>
        <w:t xml:space="preserve">  </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（二）开标时间：</w:t>
      </w:r>
      <w:r>
        <w:rPr>
          <w:rFonts w:hint="eastAsia" w:ascii="仿宋" w:hAnsi="仿宋" w:eastAsia="仿宋" w:cs="仿宋"/>
          <w:color w:val="000000" w:themeColor="text1"/>
          <w:sz w:val="28"/>
          <w:szCs w:val="28"/>
        </w:rPr>
        <w:t xml:space="preserve">2026年8月18日北京时间10:00</w:t>
      </w:r>
      <w:r>
        <w:rPr>
          <w:color w:val="000000" w:themeColor="text1"/>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27</w:t>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（四）采购项目联系人：</w:t>
      </w:r>
      <w:r>
        <w:rPr>
          <w:rFonts w:hint="eastAsia" w:ascii="仿宋" w:hAnsi="仿宋" w:eastAsia="仿宋" w:cs="仿宋"/>
          <w:color w:val="000000" w:themeColor="text1"/>
          <w:sz w:val="28"/>
          <w:szCs w:val="28"/>
          <w:lang w:eastAsia="zh-CN"/>
        </w:rPr>
        <w:t xml:space="preserve">毛振荣</w:t>
      </w: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rPr>
        <w:t xml:space="preserve">联系电话：0516-696836</w:t>
      </w:r>
      <w:r>
        <w:rPr>
          <w:rFonts w:hint="eastAsia" w:ascii="仿宋" w:hAnsi="仿宋" w:eastAsia="仿宋" w:cs="仿宋"/>
          <w:color w:val="000000" w:themeColor="text1"/>
          <w:sz w:val="28"/>
          <w:szCs w:val="28"/>
          <w:lang w:val="en-US" w:eastAsia="zh-CN"/>
        </w:rPr>
        <w:t xml:space="preserve">27</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六、采购代理机构</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1.名称：江苏诚创招标代理有限公司</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2.地址：江苏省徐州市铜山区天赋广场9号商业楼1102室</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3.联系方法：0516-82306076 </w:t>
      </w:r>
      <w:r>
        <w:rPr>
          <w:color w:val="000000" w:themeColor="text1"/>
        </w:rPr>
      </w:r>
      <w:r/>
    </w:p>
    <w:p>
      <w:pPr>
        <w:spacing w:line="360" w:lineRule="auto"/>
        <w:rPr>
          <w:rFonts w:hint="eastAsia" w:ascii="仿宋" w:hAnsi="仿宋" w:eastAsia="仿宋" w:cs="仿宋"/>
          <w:sz w:val="28"/>
          <w:szCs w:val="28"/>
        </w:rPr>
      </w:pPr>
      <w:r>
        <w:rPr>
          <w:rFonts w:hint="eastAsia" w:ascii="仿宋" w:hAnsi="仿宋" w:eastAsia="仿宋" w:cs="仿宋"/>
          <w:color w:val="000000" w:themeColor="text1"/>
          <w:sz w:val="28"/>
          <w:szCs w:val="28"/>
        </w:rPr>
        <w:t xml:space="preserve">4.采购项目联系人：曹欣；联系电话：0516-82306076</w:t>
      </w:r>
      <w:r>
        <w:rPr>
          <w:rFonts w:hint="eastAsia" w:ascii="仿宋" w:hAnsi="仿宋" w:eastAsia="仿宋" w:cs="仿宋"/>
          <w:color w:val="000000" w:themeColor="text1"/>
          <w:sz w:val="28"/>
          <w:szCs w:val="28"/>
        </w:rPr>
        <w:t xml:space="preserve"> </w:t>
      </w:r>
      <w:r>
        <w:rPr>
          <w:rFonts w:hint="eastAsia" w:ascii="仿宋" w:hAnsi="仿宋" w:eastAsia="仿宋" w:cs="仿宋"/>
          <w:sz w:val="28"/>
          <w:szCs w:val="28"/>
        </w:rPr>
        <w:t xml:space="preserve"> </w:t>
      </w:r>
      <w:r/>
    </w:p>
    <w:p>
      <w:pPr>
        <w:pStyle w:val="955"/>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61"/>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61"/>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非单一产品采购项目，采购人应当根据采购项目技术构成、产品价格比重等合理确定核心产品，并在招标文件中载明。多家投标人提供的核心产品品牌相同的，按前</w:t>
      </w:r>
      <w:r>
        <w:rPr>
          <w:rFonts w:hint="eastAsia" w:ascii="仿宋" w:hAnsi="仿宋" w:eastAsia="仿宋" w:cs="宋体"/>
          <w:sz w:val="28"/>
          <w:szCs w:val="28"/>
          <w:lang w:eastAsia="zh-CN"/>
        </w:rPr>
        <w:t xml:space="preserve">两</w:t>
      </w:r>
      <w:r>
        <w:rPr>
          <w:rFonts w:hint="eastAsia" w:ascii="仿宋" w:hAnsi="仿宋" w:eastAsia="仿宋" w:cs="宋体"/>
          <w:sz w:val="28"/>
          <w:szCs w:val="28"/>
        </w:rPr>
        <w:t xml:space="preserve">条规定处理。采购人根据</w:t>
      </w:r>
      <w:r>
        <w:rPr>
          <w:rFonts w:hint="eastAsia" w:ascii="仿宋" w:hAnsi="仿宋" w:eastAsia="仿宋" w:cs="宋体"/>
          <w:sz w:val="28"/>
          <w:szCs w:val="28"/>
          <w:lang w:eastAsia="zh-CN"/>
        </w:rPr>
        <w:t xml:space="preserve">本</w:t>
      </w:r>
      <w:r>
        <w:rPr>
          <w:rFonts w:hint="eastAsia" w:ascii="仿宋" w:hAnsi="仿宋" w:eastAsia="仿宋" w:cs="宋体"/>
          <w:sz w:val="28"/>
          <w:szCs w:val="28"/>
        </w:rPr>
        <w:t xml:space="preserve">项目技术构成、产品价格比重等确定核心产品：见</w:t>
      </w:r>
      <w:r>
        <w:rPr>
          <w:rFonts w:hint="eastAsia" w:ascii="仿宋" w:hAnsi="仿宋" w:eastAsia="仿宋"/>
          <w:sz w:val="28"/>
          <w:szCs w:val="28"/>
        </w:rPr>
        <w:t xml:space="preserve">招标文件第三章《投标资料表》。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8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8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8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8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8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88"/>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江苏诚创招标代理有限公司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ascii="仿宋" w:hAnsi="仿宋" w:eastAsia="仿宋" w:cs="仿宋"/>
                <w:color w:val="000000" w:themeColor="text1"/>
                <w:sz w:val="28"/>
                <w:szCs w:val="28"/>
                <w:u w:val="none"/>
              </w:rPr>
            </w:pPr>
            <w:r>
              <w:rPr>
                <w:rFonts w:hint="eastAsia" w:ascii="仿宋" w:hAnsi="仿宋" w:eastAsia="仿宋" w:cs="仿宋"/>
                <w:color w:val="000000" w:themeColor="text1"/>
                <w:sz w:val="28"/>
                <w:szCs w:val="28"/>
                <w:u w:val="none"/>
                <w:lang w:val="en-US" w:eastAsia="zh-CN"/>
              </w:rPr>
              <w:t xml:space="preserve">采购包一：</w:t>
            </w:r>
            <w:r>
              <w:rPr>
                <w:color w:val="000000" w:themeColor="text1"/>
              </w:rPr>
            </w:r>
            <w:r/>
          </w:p>
          <w:p>
            <w:pPr>
              <w:spacing w:line="360" w:lineRule="auto"/>
              <w:rPr>
                <w:rFonts w:hint="eastAsia" w:ascii="仿宋" w:hAnsi="仿宋" w:eastAsia="仿宋" w:cs="仿宋"/>
                <w:b/>
                <w:bCs/>
                <w:color w:val="000000" w:themeColor="text1"/>
                <w:sz w:val="28"/>
                <w:szCs w:val="28"/>
                <w:u w:val="none"/>
              </w:rPr>
            </w:pPr>
            <w:r>
              <w:rPr>
                <w:rFonts w:hint="eastAsia" w:ascii="仿宋" w:hAnsi="仿宋" w:eastAsia="仿宋" w:cs="仿宋"/>
                <w:b/>
                <w:bCs/>
                <w:color w:val="000000" w:themeColor="text1"/>
                <w:sz w:val="28"/>
                <w:szCs w:val="28"/>
                <w:u w:val="none"/>
                <w:lang w:val="en-US" w:eastAsia="zh-CN"/>
              </w:rPr>
              <w:t xml:space="preserve">植物生长调节剂</w:t>
            </w:r>
            <w:r>
              <w:rPr>
                <w:color w:val="000000" w:themeColor="text1"/>
              </w:rPr>
            </w:r>
            <w:r/>
          </w:p>
          <w:p>
            <w:pPr>
              <w:spacing w:line="360" w:lineRule="auto"/>
              <w:rPr>
                <w:rFonts w:hint="eastAsia" w:ascii="仿宋" w:hAnsi="仿宋" w:eastAsia="仿宋" w:cs="仿宋"/>
                <w:color w:val="000000" w:themeColor="text1"/>
                <w:sz w:val="28"/>
                <w:szCs w:val="28"/>
                <w:u w:val="single"/>
              </w:rPr>
            </w:pPr>
            <w:r>
              <w:rPr>
                <w:rFonts w:hint="eastAsia" w:ascii="仿宋" w:hAnsi="仿宋" w:eastAsia="仿宋" w:cs="仿宋"/>
                <w:color w:val="000000" w:themeColor="text1"/>
                <w:sz w:val="28"/>
                <w:szCs w:val="28"/>
                <w:u w:val="none"/>
                <w:lang w:val="en-US" w:eastAsia="zh-CN"/>
              </w:rPr>
              <w:t xml:space="preserve">供应商是生产厂家的提供所投产品的农药生产许可证、农药登记证</w:t>
            </w:r>
            <w:bookmarkStart w:id="0" w:name="OLE_LINK2"/>
            <w:r>
              <w:rPr>
                <w:rFonts w:hint="eastAsia" w:ascii="仿宋" w:hAnsi="仿宋" w:eastAsia="仿宋" w:cs="仿宋"/>
                <w:color w:val="000000" w:themeColor="text1"/>
                <w:sz w:val="28"/>
                <w:szCs w:val="28"/>
                <w:u w:val="none"/>
                <w:lang w:val="en-US" w:eastAsia="zh-CN"/>
              </w:rPr>
              <w:t xml:space="preserve">（登记作物：小麦）</w:t>
            </w:r>
            <w:bookmarkEnd w:id="0"/>
            <w:r>
              <w:rPr>
                <w:rFonts w:hint="eastAsia" w:ascii="仿宋" w:hAnsi="仿宋" w:eastAsia="仿宋" w:cs="仿宋"/>
                <w:color w:val="000000" w:themeColor="text1"/>
                <w:sz w:val="28"/>
                <w:szCs w:val="28"/>
                <w:u w:val="none"/>
                <w:lang w:val="en-US" w:eastAsia="zh-CN"/>
              </w:rPr>
              <w:t xml:space="preserve">、农药产品标准证。供应商是非生产厂家的提供有效的农药经营许可证同时提供所投产品的农药生产许可证、农药登记证（登记作物：小麦）、农药产品标准证。</w:t>
            </w:r>
            <w:r>
              <w:rPr>
                <w:color w:val="000000" w:themeColor="text1"/>
              </w:rPr>
            </w:r>
            <w:r/>
          </w:p>
          <w:p>
            <w:pPr>
              <w:spacing w:line="360" w:lineRule="auto"/>
              <w:rPr>
                <w:rFonts w:hint="eastAsia" w:ascii="仿宋" w:hAnsi="仿宋" w:eastAsia="仿宋" w:cs="仿宋"/>
                <w:b/>
                <w:bCs/>
                <w:color w:val="000000" w:themeColor="text1"/>
                <w:sz w:val="28"/>
                <w:szCs w:val="28"/>
                <w:u w:val="none"/>
              </w:rPr>
            </w:pPr>
            <w:r>
              <w:rPr>
                <w:rFonts w:hint="eastAsia" w:ascii="仿宋" w:hAnsi="仿宋" w:eastAsia="仿宋" w:cs="仿宋"/>
                <w:b/>
                <w:bCs/>
                <w:color w:val="000000" w:themeColor="text1"/>
                <w:sz w:val="28"/>
                <w:szCs w:val="28"/>
                <w:u w:val="none"/>
                <w:lang w:val="en-US" w:eastAsia="zh-CN"/>
              </w:rPr>
              <w:t xml:space="preserve">叶面肥</w:t>
            </w:r>
            <w:r>
              <w:rPr>
                <w:color w:val="000000" w:themeColor="text1"/>
              </w:rPr>
            </w:r>
            <w:r/>
          </w:p>
          <w:p>
            <w:pPr>
              <w:spacing w:line="360" w:lineRule="auto"/>
              <w:rPr>
                <w:rFonts w:hint="eastAsia" w:ascii="仿宋" w:hAnsi="仿宋" w:eastAsia="仿宋" w:cs="仿宋"/>
                <w:color w:val="000000" w:themeColor="text1"/>
                <w:sz w:val="28"/>
                <w:szCs w:val="28"/>
                <w:highlight w:val="none"/>
                <w:u w:val="none"/>
              </w:rPr>
            </w:pPr>
            <w:r>
              <w:rPr>
                <w:rFonts w:hint="eastAsia" w:ascii="仿宋" w:hAnsi="仿宋" w:eastAsia="仿宋" w:cs="仿宋"/>
                <w:color w:val="000000" w:themeColor="text1"/>
                <w:sz w:val="28"/>
                <w:szCs w:val="28"/>
                <w:u w:val="none"/>
                <w:lang w:val="en-US" w:eastAsia="zh-CN"/>
              </w:rPr>
              <w:t xml:space="preserve">供应商提供符合本项目参数要求的</w:t>
            </w:r>
            <w:r>
              <w:rPr>
                <w:rFonts w:hint="eastAsia" w:ascii="仿宋" w:hAnsi="仿宋" w:eastAsia="仿宋" w:cs="仿宋"/>
                <w:b w:val="0"/>
                <w:bCs w:val="0"/>
                <w:color w:val="000000" w:themeColor="text1"/>
                <w:sz w:val="28"/>
                <w:szCs w:val="28"/>
                <w:u w:val="none"/>
                <w:lang w:eastAsia="zh-CN"/>
              </w:rPr>
              <w:t xml:space="preserve">肥料</w:t>
            </w:r>
            <w:r>
              <w:rPr>
                <w:rFonts w:hint="eastAsia" w:ascii="仿宋" w:hAnsi="仿宋" w:eastAsia="仿宋" w:cs="仿宋"/>
                <w:b w:val="0"/>
                <w:bCs w:val="0"/>
                <w:color w:val="000000" w:themeColor="text1"/>
                <w:sz w:val="28"/>
                <w:szCs w:val="28"/>
                <w:u w:val="none"/>
                <w:lang w:val="en-US" w:eastAsia="zh-CN"/>
              </w:rPr>
              <w:t xml:space="preserve">登记证（</w:t>
            </w:r>
            <w:r>
              <w:rPr>
                <w:rFonts w:hint="eastAsia" w:ascii="仿宋" w:hAnsi="仿宋" w:eastAsia="仿宋" w:cs="仿宋"/>
                <w:color w:val="000000" w:themeColor="text1"/>
                <w:sz w:val="28"/>
                <w:szCs w:val="28"/>
                <w:u w:val="none"/>
                <w:lang w:val="en-US" w:eastAsia="zh-CN"/>
              </w:rPr>
              <w:t xml:space="preserve">登记作物：水稻、小麦</w:t>
            </w:r>
            <w:r>
              <w:rPr>
                <w:rFonts w:hint="eastAsia" w:ascii="仿宋" w:hAnsi="仿宋" w:eastAsia="仿宋" w:cs="仿宋"/>
                <w:b w:val="0"/>
                <w:bCs w:val="0"/>
                <w:color w:val="000000" w:themeColor="text1"/>
                <w:sz w:val="28"/>
                <w:szCs w:val="28"/>
                <w:u w:val="none"/>
                <w:lang w:val="en-US" w:eastAsia="zh-CN"/>
              </w:rPr>
              <w:t xml:space="preserve">）</w:t>
            </w:r>
            <w:r>
              <w:rPr>
                <w:rFonts w:hint="eastAsia" w:ascii="仿宋" w:hAnsi="仿宋" w:eastAsia="仿宋" w:cs="仿宋"/>
                <w:b/>
                <w:bCs/>
                <w:color w:val="000000" w:themeColor="text1"/>
                <w:sz w:val="28"/>
                <w:szCs w:val="28"/>
                <w:u w:val="none"/>
                <w:lang w:eastAsia="zh-CN"/>
              </w:rPr>
              <w:t xml:space="preserve">。</w:t>
            </w:r>
            <w:r>
              <w:rPr>
                <w:color w:val="000000" w:themeColor="text1"/>
              </w:rPr>
            </w:r>
            <w:r/>
          </w:p>
          <w:p>
            <w:pPr>
              <w:spacing w:line="360" w:lineRule="auto"/>
              <w:rPr>
                <w:rFonts w:hint="eastAsia" w:ascii="仿宋" w:hAnsi="仿宋" w:eastAsia="仿宋" w:cs="仿宋"/>
                <w:b/>
                <w:bCs/>
                <w:color w:val="000000" w:themeColor="text1"/>
                <w:sz w:val="28"/>
                <w:szCs w:val="28"/>
                <w:u w:val="none"/>
              </w:rPr>
            </w:pPr>
            <w:r>
              <w:rPr>
                <w:rFonts w:hint="eastAsia" w:ascii="仿宋" w:hAnsi="仿宋" w:eastAsia="仿宋" w:cs="仿宋"/>
                <w:color w:val="000000" w:themeColor="text1"/>
                <w:sz w:val="28"/>
                <w:szCs w:val="28"/>
                <w:highlight w:val="none"/>
                <w:u w:val="none"/>
                <w:lang w:val="en-US" w:eastAsia="zh-CN"/>
              </w:rPr>
              <w:t xml:space="preserve">采购包二：</w:t>
            </w:r>
            <w:r>
              <w:rPr>
                <w:rFonts w:hint="eastAsia" w:ascii="仿宋" w:hAnsi="仿宋" w:eastAsia="仿宋" w:cs="仿宋"/>
                <w:b/>
                <w:bCs/>
                <w:color w:val="000000" w:themeColor="text1"/>
                <w:sz w:val="28"/>
                <w:szCs w:val="28"/>
                <w:u w:val="none"/>
                <w:lang w:val="en-US" w:eastAsia="zh-CN"/>
              </w:rPr>
              <w:t xml:space="preserve">复合肥</w:t>
            </w:r>
            <w:r>
              <w:rPr>
                <w:color w:val="000000" w:themeColor="text1"/>
              </w:rPr>
            </w:r>
            <w:r/>
          </w:p>
          <w:p>
            <w:pPr>
              <w:spacing w:line="360" w:lineRule="auto"/>
              <w:rPr>
                <w:rFonts w:hint="eastAsia" w:ascii="仿宋" w:hAnsi="仿宋" w:eastAsia="仿宋" w:cs="仿宋"/>
                <w:b w:val="0"/>
                <w:bCs w:val="0"/>
                <w:color w:val="0000ff"/>
                <w:sz w:val="28"/>
                <w:szCs w:val="28"/>
                <w:u w:val="none"/>
                <w:lang w:eastAsia="zh-CN"/>
              </w:rPr>
            </w:pPr>
            <w:r>
              <w:rPr>
                <w:rFonts w:hint="eastAsia" w:ascii="仿宋" w:hAnsi="仿宋" w:eastAsia="仿宋" w:cs="仿宋"/>
                <w:color w:val="000000" w:themeColor="text1"/>
                <w:sz w:val="28"/>
                <w:szCs w:val="28"/>
                <w:u w:val="none"/>
                <w:lang w:val="en-US" w:eastAsia="zh-CN"/>
              </w:rPr>
              <w:t xml:space="preserve">供应商所投产品具有符合本项目参数要求的</w:t>
            </w:r>
            <w:r>
              <w:rPr>
                <w:rFonts w:hint="eastAsia" w:ascii="仿宋" w:hAnsi="仿宋" w:eastAsia="仿宋" w:cs="仿宋"/>
                <w:b w:val="0"/>
                <w:bCs w:val="0"/>
                <w:color w:val="000000" w:themeColor="text1"/>
                <w:sz w:val="28"/>
                <w:szCs w:val="28"/>
                <w:u w:val="none"/>
                <w:lang w:eastAsia="zh-CN"/>
              </w:rPr>
              <w:t xml:space="preserve">肥料备案证。</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w:t>
            </w:r>
            <w:bookmarkStart w:id="6" w:name="_GoBack"/>
            <w:r>
              <w:rPr>
                <w:rFonts w:hint="eastAsia" w:ascii="仿宋" w:hAnsi="仿宋" w:eastAsia="仿宋" w:cs="仿宋"/>
                <w:color w:val="auto"/>
                <w:sz w:val="28"/>
                <w:szCs w:val="28"/>
              </w:rPr>
              <w:t xml:space="preserve">联合体</w:t>
            </w:r>
            <w:bookmarkEnd w:id="6"/>
            <w:r>
              <w:rPr>
                <w:rFonts w:hint="eastAsia" w:ascii="仿宋" w:hAnsi="仿宋" w:eastAsia="仿宋" w:cs="仿宋"/>
                <w:color w:val="auto"/>
                <w:sz w:val="28"/>
                <w:szCs w:val="28"/>
              </w:rPr>
              <w:t xml:space="preserve">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0"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0"/>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92"/>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8"/>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88"/>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p>
          <w:p>
            <w:pPr>
              <w:pStyle w:val="788"/>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92"/>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sz w:val="24"/>
                <w:szCs w:val="24"/>
              </w:rPr>
              <w:t xml:space="preserve">。</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sz w:val="28"/>
                <w:szCs w:val="28"/>
                <w:lang w:eastAsia="zh-CN"/>
              </w:rPr>
              <w:t xml:space="preserve">（含中型、小型、微型企业）提供《中小企业声明函》</w:t>
            </w:r>
            <w:r>
              <w:rPr>
                <w:rFonts w:hint="eastAsia" w:ascii="仿宋" w:hAnsi="仿宋" w:eastAsia="仿宋" w:cs="仿宋"/>
                <w:sz w:val="28"/>
                <w:szCs w:val="28"/>
              </w:rPr>
              <w:t xml:space="preserve">，格式见本文件第七章《投标文件相关格式》。</w:t>
            </w:r>
            <w:r/>
          </w:p>
          <w:p>
            <w:pPr>
              <w:pStyle w:val="788"/>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88"/>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88"/>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88"/>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88"/>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88"/>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88"/>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88"/>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《偏离表》（加盖电子签章，格式见招标文件第七章《投标文件相关格式》）</w:t>
            </w:r>
            <w:r/>
          </w:p>
          <w:p>
            <w:pPr>
              <w:pStyle w:val="989"/>
              <w:ind w:firstLine="0"/>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见招标文件第四章《评标标准》</w:t>
            </w:r>
            <w:r/>
          </w:p>
          <w:p>
            <w:pPr>
              <w:pStyle w:val="777"/>
              <w:ind w:left="0" w:firstLine="0"/>
              <w:spacing w:line="360" w:lineRule="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五、其它部分</w:t>
            </w:r>
            <w:r/>
          </w:p>
          <w:p>
            <w:pPr>
              <w:pStyle w:val="777"/>
              <w:ind w:left="0" w:firstLine="0"/>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二）</w:t>
            </w: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000000" w:themeColor="text1"/>
                <w:sz w:val="28"/>
                <w:szCs w:val="28"/>
                <w:highlight w:val="none"/>
              </w:rPr>
              <w:t xml:space="preserve">本项目预算</w:t>
            </w:r>
            <w:r>
              <w:rPr>
                <w:rFonts w:hint="eastAsia" w:ascii="仿宋" w:hAnsi="仿宋" w:eastAsia="仿宋" w:cs="仿宋"/>
                <w:b/>
                <w:bCs/>
                <w:color w:val="000000" w:themeColor="text1"/>
                <w:sz w:val="28"/>
                <w:szCs w:val="28"/>
                <w:highlight w:val="none"/>
                <w:lang w:val="en-US" w:eastAsia="zh-CN"/>
              </w:rPr>
              <w:t xml:space="preserve">总</w:t>
            </w:r>
            <w:r>
              <w:rPr>
                <w:rFonts w:hint="eastAsia" w:ascii="仿宋" w:hAnsi="仿宋" w:eastAsia="仿宋" w:cs="仿宋"/>
                <w:b/>
                <w:bCs/>
                <w:color w:val="000000" w:themeColor="text1"/>
                <w:sz w:val="28"/>
                <w:szCs w:val="28"/>
                <w:highlight w:val="none"/>
              </w:rPr>
              <w:t xml:space="preserve">金额</w:t>
            </w:r>
            <w:r>
              <w:rPr>
                <w:rFonts w:hint="eastAsia" w:ascii="仿宋" w:hAnsi="仿宋" w:eastAsia="仿宋" w:cs="仿宋"/>
                <w:b/>
                <w:bCs/>
                <w:color w:val="000000" w:themeColor="text1"/>
                <w:sz w:val="28"/>
                <w:szCs w:val="28"/>
                <w:highlight w:val="none"/>
                <w:lang w:val="en-US" w:eastAsia="zh-CN"/>
              </w:rPr>
              <w:t xml:space="preserve">357</w:t>
            </w:r>
            <w:r>
              <w:rPr>
                <w:rFonts w:hint="eastAsia" w:ascii="仿宋" w:hAnsi="仿宋" w:eastAsia="仿宋" w:cs="仿宋"/>
                <w:b/>
                <w:bCs/>
                <w:color w:val="000000" w:themeColor="text1"/>
                <w:sz w:val="28"/>
                <w:szCs w:val="28"/>
                <w:highlight w:val="none"/>
              </w:rPr>
              <w:t xml:space="preserve">万元</w:t>
            </w:r>
            <w:r>
              <w:rPr>
                <w:rFonts w:hint="eastAsia" w:ascii="仿宋" w:hAnsi="仿宋" w:eastAsia="仿宋" w:cs="仿宋"/>
                <w:b/>
                <w:bCs/>
                <w:color w:val="000000" w:themeColor="text1"/>
                <w:sz w:val="28"/>
                <w:szCs w:val="28"/>
                <w:highlight w:val="none"/>
                <w:lang w:eastAsia="zh-CN"/>
              </w:rPr>
              <w:t xml:space="preserve">为固定总价采购金额</w:t>
            </w:r>
            <w:r>
              <w:rPr>
                <w:rFonts w:hint="eastAsia" w:ascii="仿宋" w:hAnsi="仿宋" w:eastAsia="仿宋" w:cs="仿宋"/>
                <w:b/>
                <w:bCs/>
                <w:color w:val="000000" w:themeColor="text1"/>
                <w:sz w:val="28"/>
                <w:szCs w:val="28"/>
                <w:highlight w:val="none"/>
              </w:rPr>
              <w:t xml:space="preserve">，</w:t>
            </w:r>
            <w:r>
              <w:rPr>
                <w:rFonts w:hint="eastAsia" w:ascii="仿宋" w:hAnsi="仿宋" w:eastAsia="仿宋" w:cs="仿宋"/>
                <w:b/>
                <w:bCs/>
                <w:color w:val="000000" w:themeColor="text1"/>
                <w:sz w:val="28"/>
                <w:szCs w:val="28"/>
                <w:lang w:eastAsia="zh-CN"/>
              </w:rPr>
              <w:t xml:space="preserve">分</w:t>
            </w:r>
            <w:r>
              <w:rPr>
                <w:rFonts w:hint="eastAsia" w:ascii="仿宋" w:hAnsi="仿宋" w:eastAsia="仿宋" w:cs="仿宋"/>
                <w:b/>
                <w:bCs/>
                <w:color w:val="000000" w:themeColor="text1"/>
                <w:sz w:val="28"/>
                <w:szCs w:val="28"/>
                <w:lang w:val="en-US" w:eastAsia="zh-CN"/>
              </w:rPr>
              <w:t xml:space="preserve">2</w:t>
            </w:r>
            <w:r>
              <w:rPr>
                <w:rFonts w:hint="eastAsia" w:ascii="仿宋" w:hAnsi="仿宋" w:eastAsia="仿宋" w:cs="仿宋"/>
                <w:b/>
                <w:bCs/>
                <w:color w:val="000000" w:themeColor="text1"/>
                <w:sz w:val="28"/>
                <w:szCs w:val="28"/>
                <w:lang w:eastAsia="zh-CN"/>
              </w:rPr>
              <w:t xml:space="preserve">个采购包。</w:t>
            </w:r>
            <w:r>
              <w:rPr>
                <w:rFonts w:hint="eastAsia" w:ascii="仿宋" w:hAnsi="仿宋" w:eastAsia="仿宋" w:cs="仿宋"/>
                <w:b/>
                <w:bCs/>
                <w:color w:val="000000" w:themeColor="text1"/>
                <w:sz w:val="28"/>
                <w:szCs w:val="28"/>
                <w:lang w:val="en-US" w:eastAsia="zh-CN"/>
              </w:rPr>
              <w:t xml:space="preserve">采购包一</w:t>
            </w:r>
            <w:r>
              <w:rPr>
                <w:rFonts w:hint="eastAsia" w:ascii="仿宋" w:hAnsi="仿宋" w:eastAsia="仿宋" w:cs="仿宋"/>
                <w:b/>
                <w:bCs/>
                <w:color w:val="000000" w:themeColor="text1"/>
                <w:sz w:val="28"/>
                <w:szCs w:val="28"/>
                <w:lang w:eastAsia="zh-CN"/>
              </w:rPr>
              <w:t xml:space="preserve">预算金额</w:t>
            </w:r>
            <w:r>
              <w:rPr>
                <w:rFonts w:hint="eastAsia" w:ascii="仿宋" w:hAnsi="仿宋" w:eastAsia="仿宋" w:cs="仿宋"/>
                <w:b/>
                <w:bCs/>
                <w:color w:val="000000" w:themeColor="text1"/>
                <w:sz w:val="28"/>
                <w:szCs w:val="28"/>
                <w:lang w:val="en-US" w:eastAsia="zh-CN"/>
              </w:rPr>
              <w:t xml:space="preserve">185万元人民币；采购包二</w:t>
            </w:r>
            <w:r>
              <w:rPr>
                <w:rFonts w:hint="eastAsia" w:ascii="仿宋" w:hAnsi="仿宋" w:eastAsia="仿宋" w:cs="仿宋"/>
                <w:b/>
                <w:bCs/>
                <w:color w:val="000000" w:themeColor="text1"/>
                <w:sz w:val="28"/>
                <w:szCs w:val="28"/>
                <w:lang w:eastAsia="zh-CN"/>
              </w:rPr>
              <w:t xml:space="preserve">预算金额</w:t>
            </w:r>
            <w:r>
              <w:rPr>
                <w:rFonts w:hint="eastAsia" w:ascii="仿宋" w:hAnsi="仿宋" w:eastAsia="仿宋" w:cs="仿宋"/>
                <w:b/>
                <w:bCs/>
                <w:color w:val="000000" w:themeColor="text1"/>
                <w:sz w:val="28"/>
                <w:szCs w:val="28"/>
                <w:lang w:val="en-US" w:eastAsia="zh-CN"/>
              </w:rPr>
              <w:t xml:space="preserve">172万元人民</w:t>
            </w:r>
            <w:r>
              <w:rPr>
                <w:rFonts w:hint="eastAsia" w:ascii="仿宋" w:hAnsi="仿宋" w:eastAsia="仿宋" w:cs="仿宋"/>
                <w:b/>
                <w:bCs/>
                <w:color w:val="000000" w:themeColor="text1"/>
                <w:sz w:val="28"/>
                <w:szCs w:val="28"/>
                <w:lang w:val="en-US" w:eastAsia="zh-CN"/>
              </w:rPr>
              <w:t xml:space="preserve">币</w:t>
            </w:r>
            <w:r>
              <w:rPr>
                <w:rFonts w:hint="eastAsia" w:ascii="仿宋" w:hAnsi="仿宋" w:eastAsia="仿宋" w:cs="仿宋"/>
                <w:b/>
                <w:bCs/>
                <w:color w:val="000000" w:themeColor="text1"/>
                <w:sz w:val="28"/>
                <w:szCs w:val="28"/>
                <w:lang w:val="en-US" w:eastAsia="zh-CN"/>
              </w:rPr>
              <w:t xml:space="preserve">。</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pStyle w:val="96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w:t>
            </w:r>
            <w:r>
              <w:rPr>
                <w:rFonts w:hint="eastAsia" w:ascii="仿宋" w:hAnsi="仿宋" w:eastAsia="仿宋" w:cs="仿宋"/>
                <w:color w:val="auto"/>
                <w:sz w:val="28"/>
                <w:szCs w:val="28"/>
                <w:lang w:eastAsia="zh-CN"/>
              </w:rPr>
              <w:t xml:space="preserve">、招标代理费</w:t>
            </w:r>
            <w:r>
              <w:rPr>
                <w:rFonts w:hint="eastAsia" w:ascii="仿宋" w:hAnsi="仿宋" w:eastAsia="仿宋" w:cs="仿宋"/>
                <w:color w:val="auto"/>
                <w:sz w:val="28"/>
                <w:szCs w:val="28"/>
              </w:rPr>
              <w:t xml:space="preserve">、质保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spacing w:line="360" w:lineRule="auto"/>
              <w:rPr>
                <w:rFonts w:hint="eastAsia"/>
                <w:lang w:eastAsia="zh-CN"/>
              </w:rPr>
            </w:pPr>
            <w:r>
              <w:rPr>
                <w:rFonts w:hint="eastAsia" w:ascii="仿宋" w:hAnsi="仿宋" w:eastAsia="仿宋" w:cs="仿宋"/>
                <w:b/>
                <w:bCs/>
                <w:color w:val="auto"/>
                <w:sz w:val="28"/>
                <w:szCs w:val="28"/>
                <w:highlight w:val="none"/>
                <w:lang w:val="en-US" w:eastAsia="zh-CN" w:bidi="ar-SA"/>
              </w:rPr>
              <w:t xml:space="preserve">注：</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rPr>
                <w:rFonts w:hint="eastAsia" w:ascii="仿宋" w:hAnsi="仿宋" w:eastAsia="仿宋" w:cs="仿宋"/>
                <w:b/>
                <w:bCs/>
                <w:color w:val="auto"/>
                <w:sz w:val="28"/>
                <w:szCs w:val="28"/>
                <w:highlight w:val="none"/>
                <w:lang w:val="en-US" w:eastAsia="zh-CN" w:bidi="ar-SA"/>
              </w:rPr>
              <w:t xml:space="preserve">。</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59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9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92"/>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auto"/>
                <w:sz w:val="28"/>
                <w:szCs w:val="28"/>
              </w:rPr>
              <w:t xml:space="preserve">一、投标文件提交时间：</w:t>
            </w:r>
            <w:r>
              <w:rPr>
                <w:rFonts w:hint="eastAsia" w:ascii="仿宋" w:hAnsi="仿宋" w:eastAsia="仿宋" w:cs="仿宋"/>
                <w:color w:val="000000" w:themeColor="text1"/>
                <w:sz w:val="28"/>
                <w:szCs w:val="28"/>
              </w:rPr>
              <w:t xml:space="preserve">2026年8月18日北京时间10:00</w:t>
            </w:r>
            <w:r>
              <w:rPr>
                <w:rFonts w:hint="eastAsia" w:ascii="仿宋" w:hAnsi="仿宋" w:eastAsia="仿宋" w:cs="仿宋"/>
                <w:color w:val="000000" w:themeColor="text1"/>
                <w:sz w:val="28"/>
                <w:szCs w:val="28"/>
              </w:rPr>
              <w:t xml:space="preserve">前。</w:t>
            </w:r>
            <w:r>
              <w:rPr>
                <w:color w:val="000000" w:themeColor="text1"/>
              </w:rPr>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二、投标文件接收截止时间：</w:t>
            </w:r>
            <w:r>
              <w:rPr>
                <w:rFonts w:hint="eastAsia" w:ascii="仿宋" w:hAnsi="仿宋" w:eastAsia="仿宋" w:cs="仿宋"/>
                <w:color w:val="000000" w:themeColor="text1"/>
                <w:sz w:val="28"/>
                <w:szCs w:val="28"/>
              </w:rPr>
              <w:t xml:space="preserve">2026年8月18日北京时间10:00</w:t>
            </w:r>
            <w:r>
              <w:rPr>
                <w:rFonts w:hint="eastAsia" w:ascii="仿宋" w:hAnsi="仿宋" w:eastAsia="仿宋" w:cs="仿宋"/>
                <w:color w:val="000000" w:themeColor="text1"/>
                <w:sz w:val="28"/>
                <w:szCs w:val="28"/>
              </w:rPr>
              <w:t xml:space="preserve">。</w:t>
            </w:r>
            <w:r>
              <w:rPr>
                <w:color w:val="000000" w:themeColor="text1"/>
              </w:rPr>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rPr>
              <w:t xml:space="preserve">三、投标文件提交地点：投标人应当通过“苏采云”系统</w:t>
            </w:r>
            <w:r>
              <w:rPr>
                <w:rFonts w:hint="eastAsia" w:ascii="仿宋" w:hAnsi="仿宋" w:eastAsia="仿宋" w:cs="仿宋"/>
                <w:color w:val="000000" w:themeColor="text1"/>
                <w:sz w:val="28"/>
                <w:szCs w:val="28"/>
                <w14:textFill>
                  <w14:solidFill>
                    <w14:schemeClr w14:val="tx1"/>
                  </w14:solidFill>
                </w14:textFill>
              </w:rPr>
              <w:t xml:space="preserve">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1.开标时间：2026年8月18日北京时间10:00</w:t>
            </w:r>
            <w:r>
              <w:rPr>
                <w:rFonts w:hint="eastAsia" w:ascii="仿宋" w:hAnsi="仿宋" w:eastAsia="仿宋" w:cs="仿宋"/>
                <w:color w:val="000000" w:themeColor="text1"/>
                <w:sz w:val="28"/>
                <w:szCs w:val="28"/>
              </w:rPr>
              <w:t xml:space="preserve">（标准时间）</w:t>
            </w:r>
            <w:r>
              <w:rPr>
                <w:color w:val="000000" w:themeColor="text1"/>
              </w:rPr>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rPr>
              <w:t xml:space="preserve">2.开标地点：“苏采云”系统（网址： http://jszf</w:t>
            </w:r>
            <w:r>
              <w:rPr>
                <w:rFonts w:hint="eastAsia" w:ascii="仿宋" w:hAnsi="仿宋" w:eastAsia="仿宋" w:cs="仿宋"/>
                <w:color w:val="000000" w:themeColor="text1"/>
                <w:sz w:val="28"/>
                <w:szCs w:val="28"/>
                <w14:textFill>
                  <w14:solidFill>
                    <w14:schemeClr w14:val="tx1"/>
                  </w14:solidFill>
                </w14:textFill>
              </w:rPr>
              <w:t xml:space="preserve">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lang w:eastAsia="zh-CN"/>
                <w14:textFill>
                  <w14:solidFill>
                    <w14:schemeClr w14:val="tx1"/>
                  </w14:solidFill>
                </w14:textFill>
              </w:rPr>
              <w:t xml:space="preserve">https://czj.xz.gov.cn/zfcg/</w:t>
            </w:r>
            <w:r>
              <w:rPr>
                <w:rFonts w:hint="eastAsia" w:ascii="仿宋" w:hAnsi="仿宋" w:eastAsia="仿宋" w:cs="仿宋"/>
                <w:color w:val="000000" w:themeColor="text1"/>
                <w:sz w:val="28"/>
                <w:szCs w:val="28"/>
                <w14:textFill>
                  <w14:solidFill>
                    <w14:schemeClr w14:val="tx1"/>
                  </w14:solidFill>
                </w14:textFill>
              </w:rPr>
              <w:t xml:space="preserve">）--业务工作--用户登录，点击“苏采云”进入系统“开标大厅”。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554"/>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widowControl/>
              <w:rPr>
                <w:rFonts w:hint="default" w:ascii="仿宋" w:hAnsi="仿宋" w:eastAsia="仿宋" w:cs="仿宋"/>
                <w:color w:val="000000"/>
                <w:sz w:val="28"/>
                <w:szCs w:val="28"/>
                <w:highlight w:val="none"/>
                <w:lang w:val="en-US" w:eastAsia="zh-CN"/>
              </w:rPr>
            </w:pPr>
            <w:r>
              <w:rPr>
                <w:rFonts w:hint="eastAsia" w:ascii="仿宋" w:hAnsi="仿宋" w:eastAsia="仿宋" w:cs="仿宋"/>
                <w:color w:val="auto"/>
                <w:sz w:val="28"/>
                <w:szCs w:val="28"/>
                <w:highlight w:val="none"/>
                <w:lang w:val="en-US" w:eastAsia="zh-CN"/>
              </w:rPr>
              <w:t xml:space="preserve">（</w:t>
            </w:r>
            <w:r>
              <w:rPr>
                <w:rFonts w:ascii="仿宋" w:hAnsi="仿宋" w:eastAsia="仿宋" w:cs="仿宋"/>
                <w:color w:val="auto"/>
                <w:sz w:val="28"/>
              </w:rPr>
              <w:t xml:space="preserve">采购包一）核心产品为：</w:t>
            </w:r>
            <w:r>
              <w:rPr>
                <w:rFonts w:hint="eastAsia" w:ascii="仿宋" w:hAnsi="仿宋" w:eastAsia="仿宋" w:cs="仿宋"/>
                <w:color w:val="auto"/>
                <w:sz w:val="28"/>
                <w:szCs w:val="28"/>
                <w:lang w:val="en-US" w:eastAsia="zh-CN"/>
              </w:rPr>
              <w:t xml:space="preserve">叶面肥</w:t>
            </w:r>
            <w:r>
              <w:rPr>
                <w:rFonts w:hint="eastAsia" w:ascii="仿宋" w:hAnsi="仿宋" w:eastAsia="仿宋" w:cs="仿宋"/>
                <w:color w:val="auto"/>
                <w:sz w:val="28"/>
                <w:szCs w:val="28"/>
                <w:highlight w:val="none"/>
                <w:lang w:val="en-US" w:eastAsia="zh-CN"/>
              </w:rPr>
              <w:t xml:space="preserve">（</w:t>
            </w:r>
            <w:r>
              <w:rPr>
                <w:rFonts w:ascii="仿宋" w:hAnsi="仿宋" w:eastAsia="仿宋" w:cs="仿宋"/>
                <w:color w:val="auto"/>
                <w:sz w:val="28"/>
              </w:rPr>
              <w:t xml:space="preserve">采购包</w:t>
            </w:r>
            <w:r>
              <w:rPr>
                <w:rFonts w:hint="eastAsia" w:ascii="仿宋" w:hAnsi="仿宋" w:eastAsia="仿宋" w:cs="仿宋"/>
                <w:color w:val="auto"/>
                <w:sz w:val="28"/>
                <w:lang w:val="en-US" w:eastAsia="zh-CN"/>
              </w:rPr>
              <w:t xml:space="preserve">二</w:t>
            </w:r>
            <w:r>
              <w:rPr>
                <w:rFonts w:ascii="仿宋" w:hAnsi="仿宋" w:eastAsia="仿宋" w:cs="仿宋"/>
                <w:color w:val="auto"/>
                <w:sz w:val="28"/>
              </w:rPr>
              <w:t xml:space="preserve">）产品为</w:t>
            </w:r>
            <w:r>
              <w:rPr>
                <w:rFonts w:hint="eastAsia" w:ascii="仿宋" w:hAnsi="仿宋" w:eastAsia="仿宋" w:cs="仿宋"/>
                <w:color w:val="auto"/>
                <w:sz w:val="28"/>
                <w:lang w:eastAsia="zh-CN"/>
              </w:rPr>
              <w:t xml:space="preserve">：</w:t>
            </w:r>
            <w:r>
              <w:rPr>
                <w:rFonts w:hint="eastAsia" w:ascii="仿宋" w:hAnsi="仿宋" w:eastAsia="仿宋" w:cs="仿宋"/>
                <w:color w:val="auto"/>
                <w:sz w:val="28"/>
                <w:szCs w:val="28"/>
                <w:lang w:val="en-US" w:eastAsia="zh-CN"/>
              </w:rPr>
              <w:t xml:space="preserve">复合肥</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8"/>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88"/>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88"/>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6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质疑接收人：曹欣；联系电话：0516-82306076</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地址：江苏省徐州市铜山区天赋广场9号商业楼1102室</w:t>
            </w:r>
            <w:r/>
          </w:p>
        </w:tc>
      </w:tr>
      <w:tr>
        <w:trPr>
          <w:jc w:val="center"/>
        </w:trPr>
        <w:tc>
          <w:tcPr>
            <w:tcMar>
              <w:left w:w="108" w:type="dxa"/>
              <w:top w:w="0" w:type="dxa"/>
              <w:right w:w="108" w:type="dxa"/>
              <w:bottom w:w="0" w:type="dxa"/>
            </w:tcMar>
            <w:tcW w:w="1471" w:type="dxa"/>
            <w:vAlign w:val="center"/>
            <w:vMerge w:val="restart"/>
            <w:textDirection w:val="lrTb"/>
            <w:noWrap w:val="false"/>
          </w:tcPr>
          <w:p>
            <w:pPr>
              <w:jc w:val="center"/>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rPr>
                <w:rFonts w:hint="eastAsia" w:ascii="仿宋" w:hAnsi="仿宋" w:eastAsia="仿宋" w:cs="仿宋"/>
                <w:sz w:val="28"/>
                <w:szCs w:val="28"/>
                <w:lang w:val="en-US" w:eastAsia="zh-CN"/>
              </w:rPr>
              <w:t xml:space="preserve">投标文件一正贰副投标文件及电子版一份（U盘）。</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shd w:val="clear" w:color="auto" w:fill="auto"/>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特别提醒：</w:t>
            </w:r>
            <w:r/>
          </w:p>
          <w:p>
            <w:p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“苏采云”系统通过“江苏省政府采购一体化不见面开标大厅”提醒投标人。投标人自行查看，投标人因自身原因不及时查看导致没收到信息，“苏采云”系统不承担任何责任。</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招标文件中如需“授权代表签字或盖章”，供应商可打印成文档。签字或盖章后再扫描上传，最后再电子签章。</w:t>
            </w:r>
            <w:r/>
          </w:p>
        </w:tc>
      </w:tr>
    </w:tbl>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r/>
    </w:p>
    <w:p>
      <w:pPr>
        <w:ind w:firstLine="2377"/>
        <w:spacing w:line="520" w:lineRule="exact"/>
        <w:tabs>
          <w:tab w:val="left" w:pos="2235"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r/>
    </w:p>
    <w:p>
      <w:pPr>
        <w:ind w:firstLine="2377"/>
        <w:spacing w:line="520" w:lineRule="exact"/>
        <w:tabs>
          <w:tab w:val="left" w:pos="2235" w:leader="none"/>
        </w:tabs>
        <w:rPr>
          <w:rFonts w:hint="eastAsia" w:ascii="仿宋" w:hAnsi="仿宋" w:eastAsia="仿宋" w:cs="仿宋"/>
          <w:b/>
          <w:bCs/>
          <w:sz w:val="32"/>
          <w:szCs w:val="32"/>
          <w:highlight w:val="none"/>
        </w:rPr>
      </w:pPr>
      <w:r>
        <w:rPr>
          <w:rFonts w:hint="eastAsia" w:ascii="仿宋" w:hAnsi="仿宋" w:eastAsia="仿宋" w:cs="仿宋"/>
          <w:b/>
          <w:bCs/>
          <w:sz w:val="32"/>
          <w:szCs w:val="32"/>
        </w:rPr>
        <w:t xml:space="preserve">本章附件：招标代理服务收费标准</w:t>
      </w:r>
      <w:r/>
    </w:p>
    <w:tbl>
      <w:tblPr>
        <w:tblStyle w:val="749"/>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389"/>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6.有分包（分标段）的按一个项目计算。</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t xml:space="preserve">7.以上价格为协会指导价，双方可根据项目难易程度和优质优价原则协商确定。</w:t>
      </w:r>
      <w:r/>
    </w:p>
    <w:p>
      <w:pPr>
        <w:ind w:firstLine="480"/>
        <w:spacing w:line="360" w:lineRule="auto"/>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rPr>
        <w:t xml:space="preserve">.代理服务费由中标</w:t>
      </w:r>
      <w:r>
        <w:rPr>
          <w:rFonts w:hint="eastAsia" w:ascii="仿宋" w:hAnsi="仿宋" w:eastAsia="仿宋" w:cs="仿宋"/>
          <w:bCs/>
          <w:color w:val="auto"/>
          <w:sz w:val="24"/>
          <w:highlight w:val="none"/>
          <w:lang w:val="en-US" w:eastAsia="zh-CN"/>
        </w:rPr>
        <w:t xml:space="preserve">供应商</w:t>
      </w:r>
      <w:r>
        <w:rPr>
          <w:rFonts w:hint="eastAsia" w:ascii="仿宋" w:hAnsi="仿宋" w:eastAsia="仿宋" w:cs="仿宋"/>
          <w:bCs/>
          <w:color w:val="auto"/>
          <w:sz w:val="24"/>
          <w:highlight w:val="none"/>
        </w:rPr>
        <w:t xml:space="preserve">支付，领取中标通知书前一次性付清。</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highlight w:val="none"/>
        </w:rPr>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p>
      <w:pPr>
        <w:pStyle w:val="762"/>
        <w:numPr>
          <w:ilvl w:val="0"/>
          <w:numId w:val="0"/>
        </w:numPr>
        <w:ind w:right="0"/>
        <w:spacing w:line="360" w:lineRule="auto"/>
        <w:rPr>
          <w:rFonts w:hint="eastAsia" w:ascii="仿宋" w:hAnsi="仿宋" w:eastAsia="仿宋" w:cs="仿宋"/>
          <w:color w:val="auto"/>
          <w:sz w:val="24"/>
          <w:szCs w:val="24"/>
          <w:lang w:val="en-US" w:eastAsia="zh-CN"/>
        </w:rPr>
      </w:pPr>
      <w:r>
        <w:rPr>
          <w:rFonts w:hint="eastAsia"/>
          <w:lang w:val="en-US" w:eastAsia="zh-CN"/>
        </w:rPr>
        <w:t xml:space="preserve">                                </w:t>
      </w:r>
      <w:r>
        <w:rPr>
          <w:rFonts w:hint="eastAsia" w:ascii="仿宋" w:hAnsi="仿宋" w:eastAsia="仿宋" w:cs="仿宋"/>
          <w:color w:val="auto"/>
          <w:sz w:val="24"/>
          <w:szCs w:val="24"/>
          <w:lang w:val="en-US" w:eastAsia="zh-CN"/>
        </w:rPr>
        <w:t xml:space="preserve">（采购包一、采购包二）</w:t>
      </w:r>
      <w:r/>
    </w:p>
    <w:tbl>
      <w:tblPr>
        <w:tblStyle w:val="773"/>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1272"/>
        <w:gridCol w:w="7423"/>
      </w:tblGrid>
      <w:tr>
        <w:trPr>
          <w:trHeight w:val="809"/>
        </w:trPr>
        <w:tc>
          <w:tcPr>
            <w:gridSpan w:val="2"/>
            <w:tcMar>
              <w:left w:w="108" w:type="dxa"/>
              <w:top w:w="0" w:type="dxa"/>
              <w:right w:w="108" w:type="dxa"/>
              <w:bottom w:w="0" w:type="dxa"/>
            </w:tcMar>
            <w:tcW w:w="2323" w:type="dxa"/>
            <w:vAlign w:val="center"/>
            <w:textDirection w:val="lrTb"/>
            <w:noWrap w:val="false"/>
          </w:tcPr>
          <w:p>
            <w:pPr>
              <w:spacing w:after="0" w:line="24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评分项目</w:t>
            </w:r>
            <w:r/>
          </w:p>
        </w:tc>
        <w:tc>
          <w:tcPr>
            <w:tcMar>
              <w:left w:w="108" w:type="dxa"/>
              <w:top w:w="0" w:type="dxa"/>
              <w:right w:w="108" w:type="dxa"/>
              <w:bottom w:w="0" w:type="dxa"/>
            </w:tcMar>
            <w:tcW w:w="7423" w:type="dxa"/>
            <w:vAlign w:val="center"/>
            <w:textDirection w:val="lrTb"/>
            <w:noWrap w:val="false"/>
          </w:tcPr>
          <w:p>
            <w:pPr>
              <w:ind w:firstLine="1446"/>
              <w:spacing w:after="0" w:line="24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评分细则</w:t>
            </w:r>
            <w:r/>
          </w:p>
        </w:tc>
      </w:tr>
      <w:tr>
        <w:trPr>
          <w:trHeight w:val="1311"/>
        </w:trPr>
        <w:tc>
          <w:tcPr>
            <w:gridSpan w:val="2"/>
            <w:tcMar>
              <w:left w:w="108" w:type="dxa"/>
              <w:top w:w="0" w:type="dxa"/>
              <w:right w:w="108" w:type="dxa"/>
              <w:bottom w:w="0" w:type="dxa"/>
            </w:tcMar>
            <w:tcW w:w="2323" w:type="dxa"/>
            <w:vAlign w:val="center"/>
            <w:textDirection w:val="lrTb"/>
            <w:noWrap w:val="false"/>
          </w:tcPr>
          <w:p>
            <w:pP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投标</w:t>
            </w:r>
            <w:r>
              <w:rPr>
                <w:rFonts w:hint="eastAsia" w:ascii="仿宋" w:hAnsi="仿宋" w:eastAsia="仿宋" w:cs="仿宋"/>
                <w:color w:val="auto"/>
                <w:sz w:val="24"/>
                <w:szCs w:val="24"/>
                <w:lang w:eastAsia="zh-CN"/>
              </w:rPr>
              <w:t xml:space="preserve">报价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（30分）</w:t>
            </w:r>
            <w:r/>
          </w:p>
        </w:tc>
        <w:tc>
          <w:tcPr>
            <w:tcMar>
              <w:left w:w="108" w:type="dxa"/>
              <w:top w:w="0" w:type="dxa"/>
              <w:right w:w="108" w:type="dxa"/>
              <w:bottom w:w="0" w:type="dxa"/>
            </w:tcMar>
            <w:tcW w:w="7423" w:type="dxa"/>
            <w:vAlign w:val="center"/>
            <w:textDirection w:val="lrTb"/>
            <w:noWrap w:val="false"/>
          </w:tcPr>
          <w:p>
            <w:pPr>
              <w:pStyle w:val="980"/>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采用低价优先法计算，即满足招标文件要求且投标人评审价格</w:t>
            </w:r>
            <w:r>
              <w:rPr>
                <w:rFonts w:hint="eastAsia" w:ascii="仿宋" w:hAnsi="仿宋" w:eastAsia="仿宋" w:cs="仿宋"/>
                <w:color w:val="auto"/>
                <w:sz w:val="24"/>
                <w:szCs w:val="24"/>
                <w:lang w:eastAsia="zh-CN"/>
              </w:rPr>
              <w:t xml:space="preserve">（单价）</w:t>
            </w:r>
            <w:r>
              <w:rPr>
                <w:rFonts w:hint="eastAsia" w:ascii="仿宋" w:hAnsi="仿宋" w:eastAsia="仿宋" w:cs="仿宋"/>
                <w:color w:val="auto"/>
                <w:sz w:val="24"/>
                <w:szCs w:val="24"/>
              </w:rPr>
              <w:t xml:space="preserve">最低的投标报价为评标基准价，其价格得分为满分。</w:t>
            </w:r>
            <w:r/>
          </w:p>
          <w:p>
            <w:pPr>
              <w:pStyle w:val="980"/>
              <w:jc w:val="left"/>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各投标人价格得分=最低报价（投标人的最低评审价格）÷各投标人评审价格×</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0。（按四舍五入取至小数点后两位）</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该投标人的评审价格=《开标一览表》中的“总价”*（100%-20%）</w:t>
            </w:r>
            <w:r/>
          </w:p>
          <w:p>
            <w:pPr>
              <w:pStyle w:val="799"/>
              <w:ind w:left="0" w:firstLine="0"/>
              <w:spacing w:after="0"/>
              <w:rPr>
                <w:rFonts w:hint="eastAsia"/>
              </w:rPr>
            </w:pPr>
            <w:r>
              <w:rPr>
                <w:rFonts w:hint="eastAsia" w:ascii="仿宋" w:hAnsi="仿宋" w:eastAsia="仿宋" w:cs="仿宋"/>
                <w:color w:val="auto"/>
                <w:sz w:val="24"/>
                <w:szCs w:val="24"/>
                <w:lang w:val="en-US" w:eastAsia="zh-CN" w:bidi="ar-SA"/>
              </w:rPr>
              <w:t xml:space="preserve">享受价格评审优惠不改变最终中标、成交价格，政府采购合同仍按照中标、成交供应商的报价签订。</w:t>
            </w:r>
            <w:r/>
          </w:p>
        </w:tc>
      </w:tr>
      <w:tr>
        <w:trPr>
          <w:trHeight w:val="709"/>
        </w:trPr>
        <w:tc>
          <w:tcPr>
            <w:tcMar>
              <w:left w:w="108" w:type="dxa"/>
              <w:top w:w="0" w:type="dxa"/>
              <w:right w:w="108" w:type="dxa"/>
              <w:bottom w:w="0" w:type="dxa"/>
            </w:tcMar>
            <w:tcW w:w="1051"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部分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1272"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项目业绩</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（4分）</w:t>
            </w:r>
            <w:r/>
          </w:p>
        </w:tc>
        <w:tc>
          <w:tcPr>
            <w:tcMar>
              <w:left w:w="108" w:type="dxa"/>
              <w:top w:w="0" w:type="dxa"/>
              <w:right w:w="108" w:type="dxa"/>
              <w:bottom w:w="0" w:type="dxa"/>
            </w:tcMar>
            <w:tcW w:w="7423"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投标文件中提供投标人为乙方，合同签订日期在202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051" w:type="dxa"/>
            <w:vAlign w:val="center"/>
            <w:vMerge w:val="restart"/>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技术部分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Mar>
              <w:left w:w="108" w:type="dxa"/>
              <w:top w:w="0" w:type="dxa"/>
              <w:right w:w="108" w:type="dxa"/>
              <w:bottom w:w="0" w:type="dxa"/>
            </w:tcMar>
            <w:tcW w:w="1272"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设备、工艺流程，包装标识、使用说明书</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7423" w:type="dxa"/>
            <w:vAlign w:val="top"/>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1、设备、工艺流程（</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设备、工艺流程先进的得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w:t>
            </w:r>
            <w:r>
              <w:rPr>
                <w:rFonts w:hint="eastAsia" w:ascii="仿宋" w:hAnsi="仿宋" w:eastAsia="仿宋" w:cs="仿宋"/>
                <w:color w:val="auto"/>
                <w:sz w:val="24"/>
                <w:szCs w:val="24"/>
                <w:lang w:eastAsia="zh-CN"/>
              </w:rPr>
              <w:t xml:space="preserve">较</w:t>
            </w:r>
            <w:r>
              <w:rPr>
                <w:rFonts w:hint="eastAsia" w:ascii="仿宋" w:hAnsi="仿宋" w:eastAsia="仿宋" w:cs="仿宋"/>
                <w:color w:val="auto"/>
                <w:sz w:val="24"/>
                <w:szCs w:val="24"/>
              </w:rPr>
              <w:t xml:space="preserve">先进的得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设备、工艺流程一般的得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设备老旧及工艺流程</w:t>
            </w:r>
            <w:r>
              <w:rPr>
                <w:rFonts w:hint="eastAsia" w:ascii="仿宋" w:hAnsi="仿宋" w:eastAsia="仿宋" w:cs="仿宋"/>
                <w:color w:val="auto"/>
                <w:sz w:val="24"/>
                <w:szCs w:val="24"/>
                <w:lang w:eastAsia="zh-CN"/>
              </w:rPr>
              <w:t xml:space="preserve">落后</w:t>
            </w:r>
            <w:r>
              <w:rPr>
                <w:rFonts w:hint="eastAsia" w:ascii="仿宋" w:hAnsi="仿宋" w:eastAsia="仿宋" w:cs="仿宋"/>
                <w:color w:val="auto"/>
                <w:sz w:val="24"/>
                <w:szCs w:val="24"/>
              </w:rPr>
              <w:t xml:space="preserve">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未提供相关材料和内容不得分。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2、包装标识、使用说明书（4分）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包装标识符合标准、使用说明书</w:t>
            </w:r>
            <w:r>
              <w:rPr>
                <w:rFonts w:hint="eastAsia" w:ascii="仿宋" w:hAnsi="仿宋" w:eastAsia="仿宋" w:cs="仿宋"/>
                <w:color w:val="auto"/>
                <w:sz w:val="24"/>
                <w:szCs w:val="24"/>
                <w:lang w:val="en-US" w:eastAsia="zh-CN"/>
              </w:rPr>
              <w:t xml:space="preserve">清晰、</w:t>
            </w:r>
            <w:r>
              <w:rPr>
                <w:rFonts w:hint="eastAsia" w:ascii="仿宋" w:hAnsi="仿宋" w:eastAsia="仿宋" w:cs="仿宋"/>
                <w:color w:val="auto"/>
                <w:sz w:val="24"/>
                <w:szCs w:val="24"/>
              </w:rPr>
              <w:t xml:space="preserve">完整的得4分；</w:t>
            </w:r>
            <w:r/>
          </w:p>
          <w:p>
            <w:pPr>
              <w:pStyle w:val="762"/>
              <w:spacing w:line="240" w:lineRule="auto"/>
              <w:rPr>
                <w:rFonts w:hint="eastAsia"/>
              </w:rPr>
            </w:pPr>
            <w:r>
              <w:rPr>
                <w:rFonts w:hint="eastAsia" w:ascii="仿宋" w:hAnsi="仿宋" w:eastAsia="仿宋" w:cs="仿宋"/>
                <w:color w:val="auto"/>
                <w:sz w:val="24"/>
                <w:szCs w:val="24"/>
              </w:rPr>
              <w:t xml:space="preserve">包装标识符合标准、使用说明书</w:t>
            </w:r>
            <w:r>
              <w:rPr>
                <w:rFonts w:hint="eastAsia" w:ascii="仿宋" w:hAnsi="仿宋" w:eastAsia="仿宋" w:cs="仿宋"/>
                <w:color w:val="auto"/>
                <w:sz w:val="24"/>
                <w:szCs w:val="24"/>
                <w:lang w:val="en-US" w:eastAsia="zh-CN"/>
              </w:rPr>
              <w:t xml:space="preserve">不清晰</w:t>
            </w:r>
            <w:r>
              <w:rPr>
                <w:rFonts w:hint="eastAsia" w:ascii="仿宋" w:hAnsi="仿宋" w:eastAsia="仿宋" w:cs="仿宋"/>
                <w:color w:val="auto"/>
                <w:sz w:val="24"/>
                <w:szCs w:val="24"/>
              </w:rPr>
              <w:t xml:space="preserve">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包装标识符合标准、使用说明书不完整的得2分。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不提供的不得分。</w:t>
            </w:r>
            <w:r/>
          </w:p>
        </w:tc>
      </w:tr>
      <w:tr>
        <w:trPr>
          <w:trHeight w:val="663"/>
        </w:trPr>
        <w:tc>
          <w:tcPr>
            <w:tcW w:w="1051"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272"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质量控制措施（1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7423"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根据质量控制措施的内容全面性、可行性、针对性进行评价。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得4分；较全面详实</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lang w:val="en-US" w:eastAsia="zh-CN"/>
              </w:rPr>
              <w:t xml:space="preserve">得3分；</w:t>
            </w:r>
            <w:r>
              <w:rPr>
                <w:rFonts w:hint="eastAsia" w:ascii="仿宋" w:hAnsi="仿宋" w:eastAsia="仿宋" w:cs="仿宋"/>
                <w:color w:val="auto"/>
                <w:sz w:val="24"/>
                <w:szCs w:val="24"/>
              </w:rPr>
              <w:t xml:space="preserve">全面</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得2分；存在较大漏项或缺陷</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w:t>
            </w:r>
            <w:r>
              <w:rPr>
                <w:rFonts w:hint="eastAsia" w:ascii="仿宋" w:hAnsi="仿宋" w:eastAsia="仿宋" w:cs="仿宋"/>
                <w:color w:val="auto"/>
                <w:sz w:val="24"/>
                <w:szCs w:val="24"/>
                <w:lang w:val="en-US" w:eastAsia="zh-CN"/>
              </w:rPr>
              <w:t xml:space="preserve">可行的得3分；</w:t>
            </w:r>
            <w:r>
              <w:rPr>
                <w:rFonts w:hint="eastAsia" w:ascii="仿宋" w:hAnsi="仿宋" w:eastAsia="仿宋" w:cs="仿宋"/>
                <w:color w:val="auto"/>
                <w:sz w:val="24"/>
                <w:szCs w:val="24"/>
              </w:rPr>
              <w:t xml:space="preserve">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得2分；可行性欠缺</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分）：针对性强得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分；针对性较强得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有针对性的得2分；</w:t>
            </w:r>
            <w:r>
              <w:rPr>
                <w:rFonts w:hint="eastAsia" w:ascii="仿宋" w:hAnsi="仿宋" w:eastAsia="仿宋" w:cs="仿宋"/>
                <w:color w:val="auto"/>
                <w:sz w:val="24"/>
                <w:szCs w:val="24"/>
              </w:rPr>
              <w:t xml:space="preserve">针对性不强得1分。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分，最低得0分。</w:t>
            </w:r>
            <w:r/>
          </w:p>
        </w:tc>
      </w:tr>
      <w:tr>
        <w:trPr>
          <w:trHeight w:val="1185"/>
        </w:trPr>
        <w:tc>
          <w:tcPr>
            <w:tcW w:w="1051"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272"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项目实施方案</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7423"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根据投标文件中的项目实施方案，进行综合打分：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1、供货方案（</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供货方案合理、可行，完全满足项目要求的得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供货方案合理、可行，满足项目要求的得</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p>
          <w:p>
            <w:pPr>
              <w:spacing w:after="0" w:line="240" w:lineRule="auto"/>
              <w:rPr>
                <w:rFonts w:hint="eastAsia"/>
              </w:rPr>
            </w:pPr>
            <w:r>
              <w:rPr>
                <w:rFonts w:hint="eastAsia" w:ascii="仿宋" w:hAnsi="仿宋" w:eastAsia="仿宋" w:cs="仿宋"/>
                <w:color w:val="auto"/>
                <w:sz w:val="24"/>
                <w:szCs w:val="24"/>
              </w:rPr>
              <w:t xml:space="preserve">供货方案合理、可行，</w:t>
            </w:r>
            <w:r>
              <w:rPr>
                <w:rFonts w:hint="eastAsia" w:ascii="仿宋" w:hAnsi="仿宋" w:eastAsia="仿宋" w:cs="仿宋"/>
                <w:color w:val="auto"/>
                <w:sz w:val="24"/>
                <w:szCs w:val="24"/>
                <w:lang w:val="en-US" w:eastAsia="zh-CN"/>
              </w:rPr>
              <w:t xml:space="preserve">基本</w:t>
            </w:r>
            <w:r>
              <w:rPr>
                <w:rFonts w:hint="eastAsia" w:ascii="仿宋" w:hAnsi="仿宋" w:eastAsia="仿宋" w:cs="仿宋"/>
                <w:color w:val="auto"/>
                <w:sz w:val="24"/>
                <w:szCs w:val="24"/>
              </w:rPr>
              <w:t xml:space="preserve">满足项目要求的得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供货方案较合理、</w:t>
            </w:r>
            <w:r>
              <w:rPr>
                <w:rFonts w:hint="eastAsia" w:ascii="仿宋" w:hAnsi="仿宋" w:eastAsia="仿宋" w:cs="仿宋"/>
                <w:color w:val="auto"/>
                <w:sz w:val="24"/>
                <w:szCs w:val="24"/>
                <w:lang w:eastAsia="zh-CN"/>
              </w:rPr>
              <w:t xml:space="preserve">较可</w:t>
            </w:r>
            <w:r>
              <w:rPr>
                <w:rFonts w:hint="eastAsia" w:ascii="仿宋" w:hAnsi="仿宋" w:eastAsia="仿宋" w:cs="仿宋"/>
                <w:color w:val="auto"/>
                <w:sz w:val="24"/>
                <w:szCs w:val="24"/>
              </w:rPr>
              <w:t xml:space="preserve">行的得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p>
            <w:pPr>
              <w:spacing w:after="0" w:line="240" w:lineRule="auto"/>
              <w:rPr>
                <w:rFonts w:hint="eastAsia"/>
                <w:color w:val="auto"/>
              </w:rPr>
            </w:pPr>
            <w:r>
              <w:rPr>
                <w:rFonts w:hint="eastAsia" w:ascii="仿宋" w:hAnsi="仿宋" w:eastAsia="仿宋" w:cs="仿宋"/>
                <w:color w:val="auto"/>
                <w:sz w:val="24"/>
                <w:szCs w:val="24"/>
              </w:rPr>
              <w:t xml:space="preserve">供货方案</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rPr>
              <w:t xml:space="preserve">合理、</w:t>
            </w:r>
            <w:r>
              <w:rPr>
                <w:rFonts w:hint="eastAsia" w:ascii="仿宋" w:hAnsi="仿宋" w:eastAsia="仿宋" w:cs="仿宋"/>
                <w:color w:val="auto"/>
                <w:sz w:val="24"/>
                <w:szCs w:val="24"/>
                <w:lang w:eastAsia="zh-CN"/>
              </w:rPr>
              <w:t xml:space="preserve">基本可</w:t>
            </w:r>
            <w:r>
              <w:rPr>
                <w:rFonts w:hint="eastAsia" w:ascii="仿宋" w:hAnsi="仿宋" w:eastAsia="仿宋" w:cs="仿宋"/>
                <w:color w:val="auto"/>
                <w:sz w:val="24"/>
                <w:szCs w:val="24"/>
              </w:rPr>
              <w:t xml:space="preserve">行的得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供货方案</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rPr>
              <w:t xml:space="preserve">合理、可行性欠缺的得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p>
          <w:p>
            <w:pPr>
              <w:spacing w:after="0" w:line="240" w:lineRule="auto"/>
              <w:rPr>
                <w:rFonts w:hint="eastAsia"/>
              </w:rPr>
            </w:pPr>
            <w:r>
              <w:rPr>
                <w:rFonts w:hint="eastAsia" w:ascii="仿宋" w:hAnsi="仿宋" w:eastAsia="仿宋" w:cs="仿宋"/>
                <w:color w:val="auto"/>
                <w:sz w:val="24"/>
                <w:szCs w:val="24"/>
              </w:rPr>
              <w:t xml:space="preserve">供货方案</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lang w:val="en-US" w:eastAsia="zh-CN"/>
              </w:rPr>
              <w:t xml:space="preserve">不</w:t>
            </w:r>
            <w:r>
              <w:rPr>
                <w:rFonts w:hint="eastAsia" w:ascii="仿宋" w:hAnsi="仿宋" w:eastAsia="仿宋" w:cs="仿宋"/>
                <w:color w:val="auto"/>
                <w:sz w:val="24"/>
                <w:szCs w:val="24"/>
              </w:rPr>
              <w:t xml:space="preserve">合理、可行性欠缺的得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不提供不得分。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2、组织实施方案（8分）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w:t>
            </w:r>
            <w:r>
              <w:rPr>
                <w:rFonts w:hint="eastAsia" w:ascii="仿宋" w:hAnsi="仿宋" w:eastAsia="仿宋" w:cs="仿宋"/>
                <w:color w:val="auto"/>
                <w:sz w:val="24"/>
                <w:szCs w:val="24"/>
                <w:lang w:val="en-US" w:eastAsia="zh-CN"/>
              </w:rPr>
              <w:t xml:space="preserve">非常</w:t>
            </w:r>
            <w:r>
              <w:rPr>
                <w:rFonts w:hint="eastAsia" w:ascii="仿宋" w:hAnsi="仿宋" w:eastAsia="仿宋" w:cs="仿宋"/>
                <w:color w:val="auto"/>
                <w:sz w:val="24"/>
                <w:szCs w:val="24"/>
              </w:rPr>
              <w:t xml:space="preserve">科学合理、切实可行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得的得8分；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w:t>
            </w:r>
            <w:r>
              <w:rPr>
                <w:rFonts w:hint="eastAsia" w:ascii="仿宋" w:hAnsi="仿宋" w:eastAsia="仿宋" w:cs="仿宋"/>
                <w:color w:val="auto"/>
                <w:sz w:val="24"/>
                <w:szCs w:val="24"/>
                <w:lang w:val="en-US" w:eastAsia="zh-CN"/>
              </w:rPr>
              <w:t xml:space="preserve">较</w:t>
            </w:r>
            <w:r>
              <w:rPr>
                <w:rFonts w:hint="eastAsia" w:ascii="仿宋" w:hAnsi="仿宋" w:eastAsia="仿宋" w:cs="仿宋"/>
                <w:color w:val="auto"/>
                <w:sz w:val="24"/>
                <w:szCs w:val="24"/>
              </w:rPr>
              <w:t xml:space="preserve">科学合理、</w:t>
            </w:r>
            <w:r>
              <w:rPr>
                <w:rFonts w:hint="eastAsia" w:ascii="仿宋" w:hAnsi="仿宋" w:eastAsia="仿宋" w:cs="仿宋"/>
                <w:color w:val="auto"/>
                <w:sz w:val="24"/>
                <w:szCs w:val="24"/>
                <w:lang w:val="en-US" w:eastAsia="zh-CN"/>
              </w:rPr>
              <w:t xml:space="preserve">较</w:t>
            </w:r>
            <w:r>
              <w:rPr>
                <w:rFonts w:hint="eastAsia" w:ascii="仿宋" w:hAnsi="仿宋" w:eastAsia="仿宋" w:cs="仿宋"/>
                <w:color w:val="auto"/>
                <w:sz w:val="24"/>
                <w:szCs w:val="24"/>
              </w:rPr>
              <w:t xml:space="preserve">切实可行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得的得</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组织实施方案科学合理、可行</w:t>
            </w:r>
            <w:r>
              <w:rPr>
                <w:rFonts w:hint="eastAsia" w:ascii="仿宋" w:hAnsi="仿宋" w:eastAsia="仿宋" w:cs="仿宋"/>
                <w:color w:val="auto"/>
                <w:sz w:val="24"/>
                <w:szCs w:val="24"/>
                <w:lang w:val="en-US" w:eastAsia="zh-CN"/>
              </w:rPr>
              <w:t xml:space="preserve">性强</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组织实施方案科学合理、可行</w:t>
            </w:r>
            <w:r>
              <w:rPr>
                <w:rFonts w:hint="eastAsia" w:ascii="仿宋" w:hAnsi="仿宋" w:eastAsia="仿宋" w:cs="仿宋"/>
                <w:color w:val="auto"/>
                <w:sz w:val="24"/>
                <w:szCs w:val="24"/>
                <w:lang w:val="en-US" w:eastAsia="zh-CN"/>
              </w:rPr>
              <w:t xml:space="preserve">性</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得的得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p>
            <w:pP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组织实施方案</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rPr>
              <w:t xml:space="preserve">合理、</w:t>
            </w:r>
            <w:r>
              <w:rPr>
                <w:rFonts w:hint="eastAsia" w:ascii="仿宋" w:hAnsi="仿宋" w:eastAsia="仿宋" w:cs="仿宋"/>
                <w:color w:val="auto"/>
                <w:sz w:val="24"/>
                <w:szCs w:val="24"/>
                <w:lang w:eastAsia="zh-CN"/>
              </w:rPr>
              <w:t xml:space="preserve">基本</w:t>
            </w:r>
            <w:r>
              <w:rPr>
                <w:rFonts w:hint="eastAsia" w:ascii="仿宋" w:hAnsi="仿宋" w:eastAsia="仿宋" w:cs="仿宋"/>
                <w:color w:val="auto"/>
                <w:sz w:val="24"/>
                <w:szCs w:val="24"/>
              </w:rPr>
              <w:t xml:space="preserve">可行</w:t>
            </w:r>
            <w:r>
              <w:rPr>
                <w:rFonts w:hint="eastAsia" w:ascii="仿宋" w:hAnsi="仿宋" w:eastAsia="仿宋" w:cs="仿宋"/>
                <w:color w:val="auto"/>
                <w:sz w:val="24"/>
                <w:szCs w:val="24"/>
                <w:lang w:val="en-US" w:eastAsia="zh-CN"/>
              </w:rPr>
              <w:t xml:space="preserve">性</w:t>
            </w:r>
            <w:r>
              <w:rPr>
                <w:rFonts w:hint="eastAsia" w:ascii="仿宋" w:hAnsi="仿宋" w:eastAsia="仿宋" w:cs="仿宋"/>
                <w:color w:val="auto"/>
                <w:sz w:val="24"/>
                <w:szCs w:val="24"/>
              </w:rPr>
              <w:t xml:space="preserve">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p>
            <w:pPr>
              <w:spacing w:after="0" w:line="240" w:lineRule="auto"/>
              <w:rPr>
                <w:rFonts w:hint="eastAsia"/>
                <w:color w:val="auto"/>
                <w:lang w:eastAsia="zh-CN"/>
              </w:rPr>
            </w:pPr>
            <w:r>
              <w:rPr>
                <w:rFonts w:hint="eastAsia" w:ascii="仿宋" w:hAnsi="仿宋" w:eastAsia="仿宋" w:cs="仿宋"/>
                <w:color w:val="auto"/>
                <w:sz w:val="24"/>
                <w:szCs w:val="24"/>
              </w:rPr>
              <w:t xml:space="preserve">组织实施方案</w:t>
            </w:r>
            <w:r>
              <w:rPr>
                <w:rFonts w:hint="eastAsia" w:ascii="仿宋" w:hAnsi="仿宋" w:eastAsia="仿宋" w:cs="仿宋"/>
                <w:color w:val="auto"/>
                <w:sz w:val="24"/>
                <w:szCs w:val="24"/>
                <w:lang w:eastAsia="zh-CN"/>
              </w:rPr>
              <w:t xml:space="preserve">不合理，</w:t>
            </w:r>
            <w:r>
              <w:rPr>
                <w:rFonts w:hint="eastAsia" w:ascii="仿宋" w:hAnsi="仿宋" w:eastAsia="仿宋" w:cs="仿宋"/>
                <w:color w:val="auto"/>
                <w:sz w:val="24"/>
                <w:szCs w:val="24"/>
              </w:rPr>
              <w:t xml:space="preserve">可行</w:t>
            </w:r>
            <w:r>
              <w:rPr>
                <w:rFonts w:hint="eastAsia" w:ascii="仿宋" w:hAnsi="仿宋" w:eastAsia="仿宋" w:cs="仿宋"/>
                <w:color w:val="auto"/>
                <w:sz w:val="24"/>
                <w:szCs w:val="24"/>
                <w:lang w:val="en-US" w:eastAsia="zh-CN"/>
              </w:rPr>
              <w:t xml:space="preserve">性</w:t>
            </w:r>
            <w:r>
              <w:rPr>
                <w:rFonts w:hint="eastAsia" w:ascii="仿宋" w:hAnsi="仿宋" w:eastAsia="仿宋" w:cs="仿宋"/>
                <w:color w:val="auto"/>
                <w:sz w:val="24"/>
                <w:szCs w:val="24"/>
              </w:rPr>
              <w:t xml:space="preserve">欠缺的得</w:t>
            </w:r>
            <w:r>
              <w:rPr>
                <w:rFonts w:hint="eastAsia" w:ascii="仿宋" w:hAnsi="仿宋" w:eastAsia="仿宋" w:cs="仿宋"/>
                <w:color w:val="auto"/>
                <w:sz w:val="24"/>
                <w:szCs w:val="24"/>
                <w:lang w:val="en-US" w:eastAsia="zh-CN"/>
              </w:rPr>
              <w:t xml:space="preserve">3分</w:t>
            </w:r>
            <w:r>
              <w:rPr>
                <w:rFonts w:hint="eastAsia" w:ascii="仿宋" w:hAnsi="仿宋" w:eastAsia="仿宋" w:cs="仿宋"/>
                <w:color w:val="auto"/>
                <w:sz w:val="24"/>
                <w:szCs w:val="24"/>
                <w:lang w:eastAsia="zh-CN"/>
              </w:rPr>
              <w:t xml:space="preserve">；</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不提供的不得分。</w:t>
            </w:r>
            <w:r/>
          </w:p>
        </w:tc>
      </w:tr>
      <w:tr>
        <w:trPr>
          <w:trHeight w:val="90"/>
        </w:trPr>
        <w:tc>
          <w:tcPr>
            <w:tcW w:w="1051" w:type="dxa"/>
            <w:vAlign w:val="top"/>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272"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技术指导方案</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c>
          <w:tcPr>
            <w:tcMar>
              <w:left w:w="108" w:type="dxa"/>
              <w:top w:w="0" w:type="dxa"/>
              <w:right w:w="108" w:type="dxa"/>
              <w:bottom w:w="0" w:type="dxa"/>
            </w:tcMar>
            <w:tcW w:w="7423"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根据技术指导方案的内容全面性、可行性、针对性进行评价。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得4分；</w:t>
            </w:r>
            <w:r>
              <w:rPr>
                <w:rFonts w:hint="eastAsia" w:ascii="仿宋" w:hAnsi="仿宋" w:eastAsia="仿宋" w:cs="仿宋"/>
                <w:color w:val="auto"/>
                <w:sz w:val="24"/>
                <w:szCs w:val="24"/>
                <w:lang w:val="en-US" w:eastAsia="zh-CN"/>
              </w:rPr>
              <w:t xml:space="preserve">较全面</w:t>
            </w:r>
            <w:r>
              <w:rPr>
                <w:rFonts w:hint="eastAsia" w:ascii="仿宋" w:hAnsi="仿宋" w:eastAsia="仿宋" w:cs="仿宋"/>
                <w:color w:val="auto"/>
                <w:sz w:val="24"/>
                <w:szCs w:val="24"/>
              </w:rPr>
              <w:t xml:space="preserve">详实</w:t>
            </w:r>
            <w:r>
              <w:rPr>
                <w:rFonts w:hint="eastAsia" w:ascii="仿宋" w:hAnsi="仿宋" w:eastAsia="仿宋" w:cs="仿宋"/>
                <w:color w:val="auto"/>
                <w:sz w:val="24"/>
                <w:szCs w:val="24"/>
                <w:lang w:val="en-US" w:eastAsia="zh-CN"/>
              </w:rPr>
              <w:t xml:space="preserve">的得3分；</w:t>
            </w:r>
            <w:r>
              <w:rPr>
                <w:rFonts w:hint="eastAsia" w:ascii="仿宋" w:hAnsi="仿宋" w:eastAsia="仿宋" w:cs="仿宋"/>
                <w:color w:val="auto"/>
                <w:sz w:val="24"/>
                <w:szCs w:val="24"/>
              </w:rPr>
              <w:t xml:space="preserve">全面</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得2分；存在较大漏项或缺陷得1分。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较</w:t>
            </w:r>
            <w:r>
              <w:rPr>
                <w:rFonts w:hint="eastAsia" w:ascii="仿宋" w:hAnsi="仿宋" w:eastAsia="仿宋" w:cs="仿宋"/>
                <w:color w:val="auto"/>
                <w:sz w:val="24"/>
                <w:szCs w:val="24"/>
              </w:rPr>
              <w:t xml:space="preserve">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得2分；可行性欠缺得1分。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分）：针对性强得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分；针对性较强得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有</w:t>
            </w:r>
            <w:r>
              <w:rPr>
                <w:rFonts w:hint="eastAsia" w:ascii="仿宋" w:hAnsi="仿宋" w:eastAsia="仿宋" w:cs="仿宋"/>
                <w:color w:val="auto"/>
                <w:sz w:val="24"/>
                <w:szCs w:val="24"/>
              </w:rPr>
              <w:t xml:space="preserve">针对性</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针对性不强得1分。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未提供的得0分，本项最高得1</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分，最低得0分。</w:t>
            </w:r>
            <w:r/>
          </w:p>
        </w:tc>
      </w:tr>
      <w:tr>
        <w:trPr>
          <w:trHeight w:val="90"/>
        </w:trPr>
        <w:tc>
          <w:tcPr>
            <w:tcMar>
              <w:left w:w="108" w:type="dxa"/>
              <w:top w:w="0" w:type="dxa"/>
              <w:right w:w="108" w:type="dxa"/>
              <w:bottom w:w="0" w:type="dxa"/>
            </w:tcMar>
            <w:tcW w:w="1051" w:type="dxa"/>
            <w:vAlign w:val="center"/>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272"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售后服务方案（</w:t>
            </w:r>
            <w:r>
              <w:rPr>
                <w:rFonts w:hint="eastAsia" w:ascii="仿宋" w:hAnsi="仿宋" w:eastAsia="仿宋" w:cs="仿宋"/>
                <w:color w:val="auto"/>
                <w:sz w:val="24"/>
                <w:szCs w:val="24"/>
                <w:lang w:val="en-US" w:eastAsia="zh-CN"/>
              </w:rPr>
              <w:t xml:space="preserve">8分</w:t>
            </w:r>
            <w:r>
              <w:rPr>
                <w:rFonts w:hint="eastAsia" w:ascii="仿宋" w:hAnsi="仿宋" w:eastAsia="仿宋" w:cs="仿宋"/>
                <w:color w:val="auto"/>
                <w:sz w:val="24"/>
                <w:szCs w:val="24"/>
              </w:rPr>
              <w:t xml:space="preserve">）</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tc>
        <w:tc>
          <w:tcPr>
            <w:tcMar>
              <w:left w:w="108" w:type="dxa"/>
              <w:top w:w="0" w:type="dxa"/>
              <w:right w:w="108" w:type="dxa"/>
              <w:bottom w:w="0" w:type="dxa"/>
            </w:tcMar>
            <w:tcW w:w="7423" w:type="dxa"/>
            <w:vAlign w:val="center"/>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根据售后服务方案的内容全面性、可行性进行评价。</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全面性（4分）：全面具体详实</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得4分；较</w:t>
            </w:r>
            <w:r>
              <w:rPr>
                <w:rFonts w:hint="eastAsia" w:ascii="仿宋" w:hAnsi="仿宋" w:eastAsia="仿宋" w:cs="仿宋"/>
                <w:color w:val="auto"/>
                <w:sz w:val="24"/>
                <w:szCs w:val="24"/>
                <w:lang w:val="en-US" w:eastAsia="zh-CN"/>
              </w:rPr>
              <w:t xml:space="preserve">全面</w:t>
            </w:r>
            <w:r>
              <w:rPr>
                <w:rFonts w:hint="eastAsia" w:ascii="仿宋" w:hAnsi="仿宋" w:eastAsia="仿宋" w:cs="仿宋"/>
                <w:color w:val="auto"/>
                <w:sz w:val="24"/>
                <w:szCs w:val="24"/>
              </w:rPr>
              <w:t xml:space="preserve">详实</w:t>
            </w:r>
            <w:r>
              <w:rPr>
                <w:rFonts w:hint="eastAsia" w:ascii="仿宋" w:hAnsi="仿宋" w:eastAsia="仿宋" w:cs="仿宋"/>
                <w:color w:val="auto"/>
                <w:sz w:val="24"/>
                <w:szCs w:val="24"/>
                <w:lang w:val="en-US" w:eastAsia="zh-CN"/>
              </w:rPr>
              <w:t xml:space="preserve">的得3分；</w:t>
            </w:r>
            <w:r>
              <w:rPr>
                <w:rFonts w:hint="eastAsia" w:ascii="仿宋" w:hAnsi="仿宋" w:eastAsia="仿宋" w:cs="仿宋"/>
                <w:color w:val="auto"/>
                <w:sz w:val="24"/>
                <w:szCs w:val="24"/>
              </w:rPr>
              <w:t xml:space="preserve">全面</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得2分；存在较大漏项或缺陷</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可行性（</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分）：切实可行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分；较切实可行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可行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得2分；可行性欠缺</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得1分。</w:t>
            </w:r>
            <w:r/>
          </w:p>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未提供的得0分，本项最高得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分，最低得0分。</w:t>
            </w:r>
            <w:r/>
          </w:p>
        </w:tc>
      </w:tr>
      <w:tr>
        <w:trPr>
          <w:trHeight w:val="90"/>
        </w:trPr>
        <w:tc>
          <w:tcPr>
            <w:tcMar>
              <w:left w:w="108" w:type="dxa"/>
              <w:top w:w="0" w:type="dxa"/>
              <w:right w:w="108" w:type="dxa"/>
              <w:bottom w:w="0" w:type="dxa"/>
            </w:tcMar>
            <w:tcW w:w="1051" w:type="dxa"/>
            <w:vAlign w:val="center"/>
            <w:vMerge w:val="continue"/>
            <w:textDirection w:val="lrTb"/>
            <w:noWrap w:val="false"/>
          </w:tcPr>
          <w:p>
            <w:pP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Mar>
              <w:left w:w="108" w:type="dxa"/>
              <w:top w:w="0" w:type="dxa"/>
              <w:right w:w="108" w:type="dxa"/>
              <w:bottom w:w="0" w:type="dxa"/>
            </w:tcMar>
            <w:tcW w:w="1272" w:type="dxa"/>
            <w:vAlign w:val="center"/>
            <w:textDirection w:val="lrTb"/>
            <w:noWrap w:val="false"/>
          </w:tcPr>
          <w:p>
            <w:pPr>
              <w:pStyle w:val="980"/>
              <w:ind w:left="-106" w:hanging="1"/>
              <w:jc w:val="center"/>
              <w:spacing w:after="0" w:line="24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p>
          <w:p>
            <w:pPr>
              <w:pStyle w:val="980"/>
              <w:ind w:left="-106" w:hanging="1"/>
              <w:jc w:val="center"/>
              <w:spacing w:after="0" w:line="24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p>
        </w:tc>
        <w:tc>
          <w:tcPr>
            <w:tcMar>
              <w:left w:w="108" w:type="dxa"/>
              <w:top w:w="0" w:type="dxa"/>
              <w:right w:w="108" w:type="dxa"/>
              <w:bottom w:w="0" w:type="dxa"/>
            </w:tcMar>
            <w:tcW w:w="7423" w:type="dxa"/>
            <w:vAlign w:val="center"/>
            <w:textDirection w:val="lrTb"/>
            <w:noWrap w:val="false"/>
          </w:tcPr>
          <w:p>
            <w:pPr>
              <w:pStyle w:val="988"/>
              <w:spacing w:after="0" w:line="24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6分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全面详实、切实可行的得6分；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较全面、较可行的得5分；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全面、可行的得4分；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全面性、可行性欠缺的得3分。</w:t>
            </w:r>
            <w:r>
              <w:rPr>
                <w:rFonts w:hint="eastAsia" w:ascii="仿宋" w:hAnsi="仿宋" w:eastAsia="仿宋" w:cs="仿宋"/>
                <w:color w:val="auto"/>
                <w:sz w:val="24"/>
                <w:szCs w:val="24"/>
              </w:rPr>
              <w:t xml:space="preserve">应急</w:t>
            </w:r>
            <w:r>
              <w:rPr>
                <w:rFonts w:hint="eastAsia" w:ascii="仿宋" w:hAnsi="仿宋" w:eastAsia="仿宋" w:cs="仿宋"/>
                <w:color w:val="auto"/>
                <w:sz w:val="24"/>
                <w:szCs w:val="24"/>
                <w:lang w:eastAsia="zh-CN"/>
              </w:rPr>
              <w:t xml:space="preserve">方案</w:t>
            </w:r>
            <w:r>
              <w:rPr>
                <w:rFonts w:hint="eastAsia" w:ascii="仿宋" w:hAnsi="仿宋" w:eastAsia="仿宋" w:cs="仿宋"/>
                <w:color w:val="auto"/>
                <w:sz w:val="24"/>
                <w:szCs w:val="24"/>
                <w:lang w:val="en-US" w:eastAsia="zh-CN"/>
              </w:rPr>
              <w:t xml:space="preserve">不具备可行性的得2分。不提供不得分。</w:t>
            </w:r>
            <w:r/>
          </w:p>
          <w:p>
            <w:pPr>
              <w:pStyle w:val="791"/>
              <w:spacing w:line="240" w:lineRule="auto"/>
              <w:rPr>
                <w:rFonts w:hint="eastAsia"/>
                <w:color w:val="auto"/>
              </w:rPr>
            </w:pPr>
            <w:r>
              <w:rPr>
                <w:rFonts w:hint="eastAsia" w:ascii="仿宋" w:hAnsi="仿宋" w:eastAsia="仿宋" w:cs="仿宋"/>
                <w:color w:val="auto"/>
                <w:sz w:val="24"/>
                <w:szCs w:val="24"/>
              </w:rPr>
              <w:t xml:space="preserve">未提供的得0分，本项最高得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分，最低得0分。</w:t>
            </w:r>
            <w:r/>
          </w:p>
        </w:tc>
      </w:tr>
    </w:tbl>
    <w:p>
      <w:pPr>
        <w:pStyle w:val="980"/>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67"/>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2026-5号铜山区2026年中央农业防灾减灾和水利救灾资金（第一批）</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JSZC-320312-CCZB-G2026-0010</w:t>
      </w:r>
      <w:r>
        <w:rPr>
          <w:rFonts w:hint="eastAsia" w:ascii="仿宋" w:hAnsi="仿宋" w:eastAsia="仿宋" w:cs="仿宋"/>
          <w:color w:val="000000" w:themeColor="text1"/>
          <w:sz w:val="28"/>
          <w:szCs w:val="28"/>
          <w:lang w:eastAsia="zh-CN"/>
          <w14:textFill>
            <w14:solidFill>
              <w14:schemeClr w14:val="tx1"/>
            </w14:solidFill>
          </w14:textFill>
        </w:rPr>
        <w:tab/>
      </w:r>
      <w:r/>
    </w:p>
    <w:p>
      <w:pPr>
        <w:pStyle w:val="77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采购包（一）</w:t>
      </w:r>
      <w:r/>
    </w:p>
    <w:p>
      <w:pPr>
        <w:pStyle w:val="77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采购包（二）</w:t>
      </w:r>
      <w:r/>
    </w:p>
    <w:p>
      <w:pPr>
        <w:pStyle w:val="77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中标</w:t>
      </w:r>
      <w:r>
        <w:rPr>
          <w:rFonts w:hint="eastAsia" w:ascii="仿宋" w:hAnsi="仿宋" w:eastAsia="仿宋" w:cs="仿宋"/>
          <w:color w:val="000000"/>
          <w:sz w:val="28"/>
          <w:szCs w:val="28"/>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788"/>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788"/>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788"/>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788"/>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788"/>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w:t>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8"/>
        <w:ind w:firstLine="540"/>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采购包一：</w:t>
      </w:r>
      <w:r>
        <w:rPr>
          <w:color w:val="000000" w:themeColor="text1"/>
        </w:rPr>
      </w:r>
      <w:r/>
    </w:p>
    <w:p>
      <w:pPr>
        <w:pStyle w:val="788"/>
        <w:numPr>
          <w:ilvl w:val="0"/>
          <w:numId w:val="0"/>
        </w:numPr>
        <w:ind w:firstLine="560"/>
        <w:spacing w:line="520" w:lineRule="exact"/>
        <w:rPr>
          <w:rFonts w:hint="default" w:ascii="仿宋" w:hAnsi="仿宋" w:eastAsia="仿宋" w:cs="仿宋"/>
          <w:color w:val="000000" w:themeColor="text1"/>
          <w:sz w:val="28"/>
          <w:szCs w:val="28"/>
          <w:u w:val="none"/>
        </w:rPr>
      </w:pPr>
      <w:r>
        <w:rPr>
          <w:rFonts w:hint="eastAsia" w:ascii="仿宋" w:hAnsi="仿宋" w:eastAsia="仿宋" w:cs="仿宋"/>
          <w:color w:val="000000" w:themeColor="text1"/>
          <w:sz w:val="28"/>
          <w:szCs w:val="28"/>
          <w:lang w:val="en-US" w:eastAsia="zh-CN" w:bidi="ar-SA"/>
        </w:rPr>
        <w:t xml:space="preserve">1.</w:t>
      </w:r>
      <w:r>
        <w:rPr>
          <w:rFonts w:hint="eastAsia" w:ascii="仿宋" w:hAnsi="仿宋" w:eastAsia="仿宋" w:cs="仿宋"/>
          <w:color w:val="000000" w:themeColor="text1"/>
          <w:sz w:val="28"/>
          <w:szCs w:val="28"/>
          <w:lang w:eastAsia="zh-CN"/>
        </w:rPr>
        <w:t xml:space="preserve">名称：</w:t>
      </w:r>
      <w:r>
        <w:rPr>
          <w:rFonts w:hint="eastAsia" w:ascii="仿宋" w:hAnsi="仿宋" w:eastAsia="仿宋" w:cs="仿宋"/>
          <w:color w:val="000000" w:themeColor="text1"/>
          <w:sz w:val="28"/>
          <w:szCs w:val="28"/>
          <w:u w:val="single"/>
          <w:lang w:val="en-US" w:eastAsia="zh-CN"/>
        </w:rPr>
        <w:t xml:space="preserve">植物生长调节剂</w:t>
      </w:r>
      <w:r>
        <w:rPr>
          <w:rFonts w:hint="eastAsia" w:ascii="仿宋" w:hAnsi="仿宋" w:eastAsia="仿宋" w:cs="仿宋"/>
          <w:color w:val="000000" w:themeColor="text1"/>
          <w:sz w:val="28"/>
          <w:szCs w:val="28"/>
          <w:lang w:val="en-US" w:eastAsia="zh-CN"/>
        </w:rPr>
        <w:t xml:space="preserve">，</w:t>
      </w:r>
      <w:r>
        <w:rPr>
          <w:rFonts w:hint="eastAsia" w:ascii="仿宋" w:hAnsi="仿宋" w:eastAsia="仿宋" w:cs="仿宋"/>
          <w:color w:val="000000" w:themeColor="text1"/>
          <w:sz w:val="28"/>
          <w:szCs w:val="28"/>
          <w:lang w:eastAsia="zh-CN"/>
        </w:rPr>
        <w:t xml:space="preserve">单价</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，数量</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，金额</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w:t>
      </w:r>
      <w:r>
        <w:rPr>
          <w:color w:val="000000" w:themeColor="text1"/>
        </w:rPr>
      </w:r>
      <w:r/>
    </w:p>
    <w:p>
      <w:pPr>
        <w:pStyle w:val="788"/>
        <w:numPr>
          <w:ilvl w:val="0"/>
          <w:numId w:val="0"/>
        </w:numPr>
        <w:ind w:firstLine="560"/>
        <w:spacing w:line="520" w:lineRule="exact"/>
        <w:rPr>
          <w:rFonts w:hint="eastAsia" w:ascii="仿宋" w:hAnsi="仿宋" w:eastAsia="仿宋" w:cs="仿宋"/>
          <w:b w:val="0"/>
          <w:bCs w:val="0"/>
          <w:color w:val="000000" w:themeColor="text1"/>
          <w:sz w:val="28"/>
          <w:szCs w:val="28"/>
          <w:u w:val="none"/>
        </w:rPr>
      </w:pPr>
      <w:r>
        <w:rPr>
          <w:rFonts w:hint="eastAsia" w:ascii="仿宋" w:hAnsi="仿宋" w:eastAsia="仿宋" w:cs="仿宋"/>
          <w:b w:val="0"/>
          <w:bCs w:val="0"/>
          <w:color w:val="000000" w:themeColor="text1"/>
          <w:sz w:val="28"/>
          <w:szCs w:val="28"/>
          <w:lang w:val="en-US" w:eastAsia="zh-CN" w:bidi="ar-SA"/>
        </w:rPr>
        <w:t xml:space="preserve">2.</w:t>
      </w:r>
      <w:r>
        <w:rPr>
          <w:rFonts w:hint="eastAsia" w:ascii="仿宋" w:hAnsi="仿宋" w:eastAsia="仿宋" w:cs="仿宋"/>
          <w:b w:val="0"/>
          <w:bCs w:val="0"/>
          <w:color w:val="000000" w:themeColor="text1"/>
          <w:sz w:val="28"/>
          <w:szCs w:val="28"/>
          <w:lang w:eastAsia="zh-CN"/>
        </w:rPr>
        <w:t xml:space="preserve">名称：</w:t>
      </w:r>
      <w:r>
        <w:rPr>
          <w:rFonts w:hint="eastAsia" w:ascii="仿宋" w:hAnsi="仿宋" w:eastAsia="仿宋" w:cs="仿宋"/>
          <w:b w:val="0"/>
          <w:bCs w:val="0"/>
          <w:color w:val="000000" w:themeColor="text1"/>
          <w:sz w:val="28"/>
          <w:szCs w:val="28"/>
          <w:u w:val="single"/>
          <w:lang w:val="en-US" w:eastAsia="zh-CN"/>
        </w:rPr>
        <w:t xml:space="preserve">叶面肥</w:t>
      </w:r>
      <w:r>
        <w:rPr>
          <w:rFonts w:hint="eastAsia" w:ascii="仿宋" w:hAnsi="仿宋" w:eastAsia="仿宋" w:cs="仿宋"/>
          <w:b w:val="0"/>
          <w:bCs w:val="0"/>
          <w:color w:val="000000" w:themeColor="text1"/>
          <w:sz w:val="28"/>
          <w:szCs w:val="28"/>
          <w:lang w:eastAsia="zh-CN"/>
        </w:rPr>
        <w:t xml:space="preserve">，单价</w:t>
      </w:r>
      <w:r>
        <w:rPr>
          <w:rFonts w:hint="eastAsia" w:ascii="仿宋" w:hAnsi="仿宋" w:eastAsia="仿宋" w:cs="仿宋"/>
          <w:b w:val="0"/>
          <w:bCs w:val="0"/>
          <w:color w:val="000000" w:themeColor="text1"/>
          <w:sz w:val="28"/>
          <w:szCs w:val="28"/>
          <w:lang w:val="en-US" w:eastAsia="zh-CN"/>
        </w:rPr>
        <w:t xml:space="preserve"> </w:t>
      </w:r>
      <w:r>
        <w:rPr>
          <w:rFonts w:hint="eastAsia" w:ascii="仿宋" w:hAnsi="仿宋" w:eastAsia="仿宋" w:cs="仿宋"/>
          <w:b w:val="0"/>
          <w:bCs w:val="0"/>
          <w:color w:val="000000" w:themeColor="text1"/>
          <w:sz w:val="28"/>
          <w:szCs w:val="28"/>
          <w:u w:val="single"/>
          <w:lang w:val="en-US" w:eastAsia="zh-CN"/>
        </w:rPr>
        <w:t xml:space="preserve">     </w:t>
      </w:r>
      <w:r>
        <w:rPr>
          <w:rFonts w:hint="eastAsia" w:ascii="仿宋" w:hAnsi="仿宋" w:eastAsia="仿宋" w:cs="仿宋"/>
          <w:b w:val="0"/>
          <w:bCs w:val="0"/>
          <w:color w:val="000000" w:themeColor="text1"/>
          <w:sz w:val="28"/>
          <w:szCs w:val="28"/>
          <w:u w:val="none"/>
          <w:lang w:val="en-US" w:eastAsia="zh-CN"/>
        </w:rPr>
        <w:t xml:space="preserve">，数量</w:t>
      </w:r>
      <w:r>
        <w:rPr>
          <w:rFonts w:hint="eastAsia" w:ascii="仿宋" w:hAnsi="仿宋" w:eastAsia="仿宋" w:cs="仿宋"/>
          <w:b w:val="0"/>
          <w:bCs w:val="0"/>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，金额</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w:t>
      </w:r>
      <w:r>
        <w:rPr>
          <w:color w:val="000000" w:themeColor="text1"/>
        </w:rPr>
      </w:r>
      <w:r/>
    </w:p>
    <w:p>
      <w:pPr>
        <w:pStyle w:val="794"/>
        <w:numPr>
          <w:ilvl w:val="0"/>
          <w:numId w:val="0"/>
        </w:numPr>
        <w:rPr>
          <w:rFonts w:hint="default" w:eastAsia="宋体"/>
          <w:color w:val="000000" w:themeColor="text1"/>
        </w:rPr>
      </w:pPr>
      <w:r>
        <w:rPr>
          <w:rFonts w:hint="eastAsia"/>
          <w:color w:val="000000" w:themeColor="text1"/>
          <w:lang w:val="en-US" w:eastAsia="zh-CN"/>
        </w:rPr>
        <w:t xml:space="preserve">    </w:t>
      </w:r>
      <w:r>
        <w:rPr>
          <w:color w:val="000000" w:themeColor="text1"/>
        </w:rPr>
      </w:r>
      <w:r/>
    </w:p>
    <w:p>
      <w:pPr>
        <w:pStyle w:val="788"/>
        <w:ind w:firstLine="540"/>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采购包二：</w:t>
      </w:r>
      <w:r>
        <w:rPr>
          <w:color w:val="000000" w:themeColor="text1"/>
        </w:rPr>
      </w:r>
      <w:r/>
    </w:p>
    <w:p>
      <w:pPr>
        <w:pStyle w:val="788"/>
        <w:numPr>
          <w:ilvl w:val="0"/>
          <w:numId w:val="0"/>
        </w:numPr>
        <w:ind w:firstLine="560"/>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bidi="ar-SA"/>
        </w:rPr>
        <w:t xml:space="preserve">1.</w:t>
      </w:r>
      <w:r>
        <w:rPr>
          <w:rFonts w:hint="eastAsia" w:ascii="仿宋" w:hAnsi="仿宋" w:eastAsia="仿宋" w:cs="仿宋"/>
          <w:color w:val="000000" w:themeColor="text1"/>
          <w:sz w:val="28"/>
          <w:szCs w:val="28"/>
          <w:lang w:eastAsia="zh-CN"/>
        </w:rPr>
        <w:t xml:space="preserve">名称：</w:t>
      </w:r>
      <w:r>
        <w:rPr>
          <w:rFonts w:hint="eastAsia" w:ascii="仿宋" w:hAnsi="仿宋" w:eastAsia="仿宋" w:cs="仿宋"/>
          <w:color w:val="000000" w:themeColor="text1"/>
          <w:sz w:val="28"/>
          <w:szCs w:val="28"/>
          <w:u w:val="single"/>
          <w:lang w:val="en-US" w:eastAsia="zh-CN"/>
        </w:rPr>
        <w:t xml:space="preserve">复合肥</w:t>
      </w:r>
      <w:r>
        <w:rPr>
          <w:rFonts w:hint="eastAsia" w:ascii="仿宋" w:hAnsi="仿宋" w:eastAsia="仿宋" w:cs="仿宋"/>
          <w:color w:val="000000" w:themeColor="text1"/>
          <w:sz w:val="28"/>
          <w:szCs w:val="28"/>
          <w:lang w:eastAsia="zh-CN"/>
        </w:rPr>
        <w:t xml:space="preserve">，单价</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，数量</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，金额</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none"/>
          <w:lang w:val="en-US" w:eastAsia="zh-CN"/>
        </w:rPr>
        <w:t xml:space="preserve">。</w:t>
      </w:r>
      <w:r>
        <w:rPr>
          <w:rFonts w:hint="eastAsia" w:ascii="仿宋" w:hAnsi="仿宋" w:eastAsia="仿宋" w:cs="仿宋"/>
          <w:color w:val="000000" w:themeColor="text1"/>
          <w:sz w:val="28"/>
          <w:szCs w:val="28"/>
        </w:rPr>
      </w:r>
      <w:r/>
    </w:p>
    <w:p>
      <w:pPr>
        <w:pStyle w:val="788"/>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83"/>
        <w:spacing w:line="360" w:lineRule="auto"/>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     本合同总金额为人民币大写金额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元（小写金额：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eastAsia="zh-CN"/>
        </w:rPr>
        <w:t xml:space="preserve">元），经双方协商一致，选择以下第</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种付款方式：</w:t>
      </w:r>
      <w:r/>
    </w:p>
    <w:p>
      <w:pPr>
        <w:pStyle w:val="788"/>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788"/>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788"/>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788"/>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788"/>
        <w:ind w:firstLine="540"/>
        <w:spacing w:line="36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788"/>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788"/>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788"/>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788"/>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pStyle w:val="788"/>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卖方出具的全额正式发票；</w:t>
      </w:r>
      <w:r>
        <w:rPr>
          <w:rFonts w:hint="eastAsia" w:ascii="仿宋" w:hAnsi="仿宋" w:eastAsia="仿宋" w:cs="仿宋"/>
          <w:color w:val="000000" w:themeColor="text1"/>
          <w:sz w:val="28"/>
          <w:szCs w:val="28"/>
          <w14:textFill>
            <w14:solidFill>
              <w14:schemeClr w14:val="tx1"/>
            </w14:solidFill>
          </w14:textFill>
        </w:rPr>
      </w:r>
      <w:r/>
    </w:p>
    <w:p>
      <w:pPr>
        <w:pStyle w:val="788"/>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第五条 交货</w:t>
      </w:r>
      <w:r/>
    </w:p>
    <w:p>
      <w:pPr>
        <w:pStyle w:val="788"/>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788"/>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交货地点为买方指定地点。</w:t>
      </w:r>
      <w:r/>
    </w:p>
    <w:p>
      <w:pPr>
        <w:pStyle w:val="788"/>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u w:val="single"/>
          <w14:textFill>
            <w14:solidFill>
              <w14:schemeClr w14:val="tx1"/>
            </w14:solidFill>
          </w14:textFill>
        </w:rPr>
        <w:t xml:space="preserve"> 5</w:t>
      </w:r>
      <w:r>
        <w:rPr>
          <w:rFonts w:hint="eastAsia" w:ascii="仿宋" w:hAnsi="仿宋" w:eastAsia="仿宋" w:cs="仿宋"/>
          <w:color w:val="000000" w:themeColor="text1"/>
          <w:sz w:val="28"/>
          <w:szCs w:val="28"/>
          <w14:textFill>
            <w14:solidFill>
              <w14:schemeClr w14:val="tx1"/>
            </w14:solidFill>
          </w14:textFill>
        </w:rPr>
        <w:t xml:space="preserve">日通知买方。</w:t>
      </w:r>
      <w:r/>
    </w:p>
    <w:p>
      <w:pPr>
        <w:pStyle w:val="788"/>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u w:val="single"/>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u w:val="single"/>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 ，违约金的支付不能免除卖方继续交付相关合同标的的义务。</w:t>
      </w:r>
      <w:r/>
    </w:p>
    <w:p>
      <w:pPr>
        <w:pStyle w:val="788"/>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themeColor="text1"/>
          <w:sz w:val="28"/>
          <w:szCs w:val="28"/>
          <w14:textFill>
            <w14:solidFill>
              <w14:schemeClr w14:val="tx1"/>
            </w14:solidFill>
          </w14:textFill>
        </w:rPr>
      </w:r>
      <w:r/>
    </w:p>
    <w:p>
      <w:pPr>
        <w:pStyle w:val="788"/>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第七条 技术资料</w:t>
      </w:r>
      <w:r/>
    </w:p>
    <w:p>
      <w:pPr>
        <w:pStyle w:val="788"/>
        <w:ind w:firstLine="540"/>
        <w:spacing w:line="520" w:lineRule="exact"/>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技术资料随合同标的同时交付给买方。</w:t>
      </w:r>
      <w:r/>
    </w:p>
    <w:p>
      <w:pPr>
        <w:pStyle w:val="788"/>
        <w:numPr>
          <w:ilvl w:val="0"/>
          <w:numId w:val="0"/>
        </w:numPr>
        <w:ind w:firstLine="540"/>
        <w:spacing w:line="52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lang w:eastAsia="zh-CN"/>
          <w14:textFill>
            <w14:solidFill>
              <w14:schemeClr w14:val="tx1"/>
            </w14:solidFill>
          </w14:textFill>
        </w:rPr>
        <w:t xml:space="preserve">供货</w:t>
      </w:r>
      <w:r/>
    </w:p>
    <w:p>
      <w:pPr>
        <w:pStyle w:val="788"/>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8.1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7日</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Pr>
      </w:r>
      <w:r/>
    </w:p>
    <w:p>
      <w:pPr>
        <w:pStyle w:val="788"/>
        <w:ind w:firstLine="540"/>
        <w:spacing w:line="360" w:lineRule="auto"/>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第九条 </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合同验收</w:t>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9.1 验收时间：</w:t>
      </w:r>
      <w:r>
        <w:rPr>
          <w:rFonts w:hint="eastAsia" w:ascii="仿宋" w:hAnsi="仿宋" w:eastAsia="仿宋" w:cs="仿宋"/>
          <w:color w:val="000000" w:themeColor="text1"/>
          <w:sz w:val="28"/>
          <w:szCs w:val="28"/>
          <w:u w:val="single"/>
        </w:rPr>
        <w:t xml:space="preserve">预计2026年</w:t>
      </w:r>
      <w:r>
        <w:rPr>
          <w:rFonts w:hint="eastAsia" w:ascii="仿宋" w:hAnsi="仿宋" w:eastAsia="仿宋" w:cs="仿宋"/>
          <w:color w:val="000000" w:themeColor="text1"/>
          <w:sz w:val="28"/>
          <w:szCs w:val="28"/>
          <w:u w:val="single"/>
          <w:lang w:val="en-US" w:eastAsia="zh-CN"/>
        </w:rPr>
        <w:t xml:space="preserve">8</w:t>
      </w:r>
      <w:r>
        <w:rPr>
          <w:rFonts w:hint="eastAsia" w:ascii="仿宋" w:hAnsi="仿宋" w:eastAsia="仿宋" w:cs="仿宋"/>
          <w:color w:val="000000" w:themeColor="text1"/>
          <w:sz w:val="28"/>
          <w:szCs w:val="28"/>
          <w:u w:val="single"/>
        </w:rPr>
        <w:t xml:space="preserve">月。</w:t>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 验收主体：徐州市铜山区</w:t>
      </w:r>
      <w:r>
        <w:rPr>
          <w:rFonts w:hint="eastAsia" w:ascii="仿宋" w:hAnsi="仿宋" w:eastAsia="仿宋" w:cs="仿宋"/>
          <w:color w:val="000000" w:themeColor="text1"/>
          <w:sz w:val="28"/>
          <w:szCs w:val="28"/>
          <w:lang w:eastAsia="zh-CN"/>
        </w:rPr>
        <w:t xml:space="preserve">农业农村局</w:t>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 验收方式：由徐州市铜山区</w:t>
      </w:r>
      <w:r>
        <w:rPr>
          <w:rFonts w:hint="eastAsia" w:ascii="仿宋" w:hAnsi="仿宋" w:eastAsia="仿宋" w:cs="仿宋"/>
          <w:color w:val="000000" w:themeColor="text1"/>
          <w:sz w:val="28"/>
          <w:szCs w:val="28"/>
          <w:lang w:eastAsia="zh-CN"/>
        </w:rPr>
        <w:t xml:space="preserve">农业农村局</w:t>
      </w:r>
      <w:r>
        <w:rPr>
          <w:rFonts w:hint="eastAsia" w:ascii="仿宋" w:hAnsi="仿宋" w:eastAsia="仿宋" w:cs="仿宋"/>
          <w:color w:val="000000" w:themeColor="text1"/>
          <w:sz w:val="28"/>
          <w:szCs w:val="28"/>
        </w:rPr>
        <w:t xml:space="preserve">组成验收小组，负责合同标的履约验收具体工作，对采购的合同标的物进行验收。</w:t>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rFonts w:hint="eastAsia" w:ascii="仿宋" w:hAnsi="仿宋" w:eastAsia="仿宋" w:cs="仿宋"/>
          <w:color w:val="000000" w:themeColor="text1"/>
          <w:sz w:val="28"/>
          <w:szCs w:val="28"/>
          <w:lang w:val="en-US" w:eastAsia="zh-CN"/>
        </w:rPr>
        <w:t xml:space="preserve">4</w:t>
      </w:r>
      <w:r>
        <w:rPr>
          <w:rFonts w:hint="eastAsia" w:ascii="仿宋" w:hAnsi="仿宋" w:eastAsia="仿宋" w:cs="仿宋"/>
          <w:color w:val="000000" w:themeColor="text1"/>
          <w:sz w:val="28"/>
          <w:szCs w:val="28"/>
        </w:rPr>
        <w:t xml:space="preserve">验收内容：</w:t>
      </w:r>
      <w:r>
        <w:rPr>
          <w:rFonts w:hint="eastAsia" w:ascii="仿宋" w:hAnsi="仿宋" w:eastAsia="仿宋" w:cs="仿宋"/>
          <w:color w:val="000000" w:themeColor="text1"/>
          <w:sz w:val="28"/>
          <w:szCs w:val="28"/>
          <w:lang w:eastAsia="zh-CN"/>
        </w:rPr>
        <w:t xml:space="preserve">根据采购文件要求对中标供应商提供产品：</w:t>
      </w:r>
      <w:r>
        <w:rPr>
          <w:rFonts w:ascii="仿宋" w:hAnsi="仿宋" w:eastAsia="仿宋" w:cs="仿宋"/>
          <w:color w:val="000000" w:themeColor="text1"/>
          <w:sz w:val="28"/>
          <w:u w:val="none"/>
        </w:rPr>
        <w:t xml:space="preserve">植物生长调节剂、叶面肥、</w:t>
      </w:r>
      <w:r>
        <w:rPr>
          <w:rFonts w:hint="eastAsia" w:ascii="仿宋" w:hAnsi="仿宋" w:eastAsia="仿宋" w:cs="仿宋"/>
          <w:color w:val="000000" w:themeColor="text1"/>
          <w:sz w:val="28"/>
          <w:szCs w:val="28"/>
          <w:u w:val="none"/>
          <w:lang w:val="en-US" w:eastAsia="zh-CN"/>
        </w:rPr>
        <w:t xml:space="preserve">复合肥</w:t>
      </w:r>
      <w:r>
        <w:rPr>
          <w:rFonts w:hint="eastAsia" w:ascii="仿宋" w:hAnsi="仿宋" w:eastAsia="仿宋" w:cs="仿宋"/>
          <w:color w:val="000000" w:themeColor="text1"/>
          <w:sz w:val="28"/>
          <w:szCs w:val="28"/>
          <w:lang w:eastAsia="zh-CN"/>
        </w:rPr>
        <w:t xml:space="preserve">的数量、规格、含量、包装进行验收</w:t>
      </w:r>
      <w:r>
        <w:rPr>
          <w:rFonts w:hint="eastAsia" w:ascii="仿宋" w:hAnsi="仿宋" w:eastAsia="仿宋" w:cs="仿宋"/>
          <w:color w:val="000000" w:themeColor="text1"/>
          <w:sz w:val="28"/>
          <w:szCs w:val="28"/>
        </w:rPr>
        <w:t xml:space="preserve">。</w:t>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 验收标准：</w:t>
      </w:r>
      <w:r>
        <w:rPr>
          <w:rFonts w:hint="eastAsia" w:ascii="仿宋" w:hAnsi="仿宋" w:eastAsia="仿宋" w:cs="仿宋"/>
          <w:color w:val="000000" w:themeColor="text1"/>
          <w:sz w:val="28"/>
          <w:szCs w:val="28"/>
          <w:u w:val="none"/>
          <w:lang w:val="en-US" w:eastAsia="zh-CN"/>
        </w:rPr>
        <w:t xml:space="preserve">产品</w:t>
      </w:r>
      <w:r>
        <w:rPr>
          <w:rFonts w:hint="eastAsia" w:ascii="仿宋" w:hAnsi="仿宋" w:eastAsia="仿宋" w:cs="仿宋"/>
          <w:color w:val="000000" w:themeColor="text1"/>
          <w:sz w:val="28"/>
          <w:szCs w:val="28"/>
        </w:rPr>
        <w:t xml:space="preserve">必须为原厂原装全新产品，包装完整、无污染、外观整洁、无侵权行为、无任何缺陷。</w:t>
      </w:r>
      <w:r>
        <w:rPr>
          <w:rFonts w:hint="eastAsia" w:ascii="仿宋" w:hAnsi="仿宋" w:eastAsia="仿宋" w:cs="仿宋"/>
          <w:color w:val="000000" w:themeColor="text1"/>
          <w:sz w:val="28"/>
          <w:szCs w:val="28"/>
          <w:u w:val="none"/>
          <w:lang w:val="en-US" w:eastAsia="zh-CN"/>
        </w:rPr>
        <w:t xml:space="preserve">农药</w:t>
      </w:r>
      <w:r>
        <w:rPr>
          <w:rFonts w:hint="eastAsia" w:ascii="仿宋" w:hAnsi="仿宋" w:eastAsia="仿宋" w:cs="仿宋"/>
          <w:color w:val="000000" w:themeColor="text1"/>
          <w:sz w:val="28"/>
          <w:szCs w:val="28"/>
          <w:u w:val="none"/>
          <w:lang w:eastAsia="zh-CN"/>
        </w:rPr>
        <w:t xml:space="preserve">依据</w:t>
      </w:r>
      <w:r>
        <w:rPr>
          <w:rFonts w:hint="eastAsia" w:ascii="仿宋" w:hAnsi="仿宋" w:eastAsia="仿宋" w:cs="仿宋"/>
          <w:color w:val="000000" w:themeColor="text1"/>
          <w:sz w:val="28"/>
          <w:szCs w:val="28"/>
          <w:lang w:eastAsia="zh-CN"/>
        </w:rPr>
        <w:t xml:space="preserve">GB/T1604-</w:t>
      </w:r>
      <w:r>
        <w:rPr>
          <w:rFonts w:hint="eastAsia" w:ascii="仿宋" w:hAnsi="仿宋" w:eastAsia="仿宋" w:cs="仿宋"/>
          <w:color w:val="000000" w:themeColor="text1"/>
          <w:sz w:val="28"/>
          <w:szCs w:val="28"/>
          <w:lang w:val="en-US" w:eastAsia="zh-CN"/>
        </w:rPr>
        <w:t xml:space="preserve">1995</w:t>
      </w:r>
      <w:r>
        <w:rPr>
          <w:rFonts w:hint="eastAsia" w:ascii="仿宋" w:hAnsi="仿宋" w:eastAsia="仿宋" w:cs="仿宋"/>
          <w:color w:val="000000" w:themeColor="text1"/>
          <w:sz w:val="28"/>
          <w:szCs w:val="28"/>
          <w:lang w:eastAsia="zh-CN"/>
        </w:rPr>
        <w:t xml:space="preserve">《商品农药验收规则》</w:t>
      </w:r>
      <w:r>
        <w:rPr>
          <w:rFonts w:hint="eastAsia" w:ascii="仿宋" w:hAnsi="仿宋" w:eastAsia="仿宋" w:cs="仿宋"/>
          <w:color w:val="000000" w:themeColor="text1"/>
          <w:sz w:val="28"/>
          <w:szCs w:val="28"/>
          <w:u w:val="none"/>
          <w:lang w:val="en-US" w:eastAsia="zh-CN"/>
        </w:rPr>
        <w:t xml:space="preserve">叶面肥依据</w:t>
      </w:r>
      <w:r>
        <w:rPr>
          <w:rFonts w:hint="eastAsia" w:ascii="仿宋" w:hAnsi="仿宋" w:eastAsia="仿宋" w:cs="仿宋"/>
          <w:color w:val="000000" w:themeColor="text1"/>
          <w:sz w:val="28"/>
          <w:szCs w:val="28"/>
          <w:u w:val="none"/>
          <w:lang w:eastAsia="zh-CN"/>
        </w:rPr>
        <w:t xml:space="preserve">GB/T</w:t>
      </w:r>
      <w:r>
        <w:rPr>
          <w:rFonts w:hint="eastAsia" w:ascii="仿宋" w:hAnsi="仿宋" w:eastAsia="仿宋" w:cs="仿宋"/>
          <w:color w:val="000000" w:themeColor="text1"/>
          <w:sz w:val="28"/>
          <w:szCs w:val="28"/>
          <w:u w:val="none"/>
          <w:lang w:val="en-US" w:eastAsia="zh-CN"/>
        </w:rPr>
        <w:t xml:space="preserve">17419-2018，复合肥依据</w:t>
      </w:r>
      <w:r>
        <w:rPr>
          <w:rFonts w:hint="eastAsia" w:ascii="仿宋" w:hAnsi="仿宋" w:eastAsia="仿宋" w:cs="仿宋"/>
          <w:color w:val="000000" w:themeColor="text1"/>
          <w:sz w:val="28"/>
          <w:szCs w:val="28"/>
          <w:u w:val="none"/>
          <w:lang w:eastAsia="zh-CN"/>
        </w:rPr>
        <w:t xml:space="preserve">GB/T</w:t>
      </w:r>
      <w:r>
        <w:rPr>
          <w:rFonts w:hint="eastAsia" w:ascii="仿宋" w:hAnsi="仿宋" w:eastAsia="仿宋" w:cs="仿宋"/>
          <w:color w:val="000000" w:themeColor="text1"/>
          <w:sz w:val="28"/>
          <w:szCs w:val="28"/>
          <w:u w:val="none"/>
          <w:lang w:val="en-US" w:eastAsia="zh-CN"/>
        </w:rPr>
        <w:t xml:space="preserve"> 15063-2020</w:t>
      </w:r>
      <w:r>
        <w:rPr>
          <w:rFonts w:hint="eastAsia" w:ascii="仿宋" w:hAnsi="仿宋" w:eastAsia="仿宋" w:cs="仿宋"/>
          <w:color w:val="000000" w:themeColor="text1"/>
          <w:sz w:val="28"/>
          <w:szCs w:val="28"/>
          <w:lang w:eastAsia="zh-CN"/>
        </w:rPr>
        <w:t xml:space="preserve">。</w:t>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9.6</w:t>
      </w:r>
      <w:r>
        <w:rPr>
          <w:rFonts w:hint="eastAsia" w:ascii="仿宋" w:hAnsi="仿宋" w:eastAsia="仿宋" w:cs="仿宋"/>
          <w:color w:val="000000" w:themeColor="text1"/>
          <w:sz w:val="28"/>
          <w:szCs w:val="28"/>
        </w:rPr>
        <w:t xml:space="preserve">验收其他事项：验收涉及检测（检验）费、专业技术人员费用等费用由</w:t>
      </w:r>
      <w:r>
        <w:rPr>
          <w:rFonts w:hint="eastAsia" w:ascii="仿宋" w:hAnsi="仿宋" w:eastAsia="仿宋" w:cs="仿宋"/>
          <w:color w:val="000000" w:themeColor="text1"/>
          <w:sz w:val="28"/>
          <w:szCs w:val="28"/>
          <w:lang w:eastAsia="zh-CN"/>
        </w:rPr>
        <w:t xml:space="preserve">供应商</w:t>
      </w:r>
      <w:r>
        <w:rPr>
          <w:rFonts w:hint="eastAsia" w:ascii="仿宋" w:hAnsi="仿宋" w:eastAsia="仿宋" w:cs="仿宋"/>
          <w:color w:val="000000" w:themeColor="text1"/>
          <w:sz w:val="28"/>
          <w:szCs w:val="28"/>
        </w:rPr>
        <w:t xml:space="preserve">承担</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  </w:t>
      </w:r>
      <w:r>
        <w:rPr>
          <w:color w:val="000000" w:themeColor="text1"/>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9.7</w:t>
      </w:r>
      <w:r>
        <w:rPr>
          <w:rFonts w:hint="eastAsia" w:ascii="仿宋" w:hAnsi="仿宋" w:eastAsia="仿宋" w:cs="仿宋"/>
          <w:color w:val="000000" w:themeColor="text1"/>
          <w:sz w:val="28"/>
          <w:szCs w:val="28"/>
        </w:rPr>
        <w:t xml:space="preserve">履约验收程序：乙方提出书面验收</w:t>
      </w:r>
      <w:r>
        <w:rPr>
          <w:rFonts w:hint="eastAsia" w:ascii="仿宋" w:hAnsi="仿宋" w:eastAsia="仿宋" w:cs="仿宋"/>
          <w:color w:val="000000" w:themeColor="text1"/>
          <w:sz w:val="28"/>
          <w:szCs w:val="28"/>
          <w:lang w:eastAsia="zh-CN"/>
        </w:rPr>
        <w:t xml:space="preserve">申请</w:t>
      </w:r>
      <w:r>
        <w:rPr>
          <w:rFonts w:hint="eastAsia" w:ascii="仿宋" w:hAnsi="仿宋" w:eastAsia="仿宋" w:cs="仿宋"/>
          <w:color w:val="000000" w:themeColor="text1"/>
          <w:sz w:val="28"/>
          <w:szCs w:val="28"/>
        </w:rPr>
        <w:t xml:space="preserve">，甲方接到书面验收</w:t>
      </w:r>
      <w:r>
        <w:rPr>
          <w:rFonts w:hint="eastAsia" w:ascii="仿宋" w:hAnsi="仿宋" w:eastAsia="仿宋" w:cs="仿宋"/>
          <w:color w:val="000000" w:themeColor="text1"/>
          <w:sz w:val="28"/>
          <w:szCs w:val="28"/>
          <w:lang w:eastAsia="zh-CN"/>
        </w:rPr>
        <w:t xml:space="preserve">申请</w:t>
      </w:r>
      <w:r>
        <w:rPr>
          <w:rFonts w:hint="eastAsia" w:ascii="仿宋" w:hAnsi="仿宋" w:eastAsia="仿宋" w:cs="仿宋"/>
          <w:color w:val="000000" w:themeColor="text1"/>
          <w:sz w:val="28"/>
          <w:szCs w:val="28"/>
        </w:rPr>
        <w:t xml:space="preserve">后</w:t>
      </w:r>
      <w:r>
        <w:rPr>
          <w:rFonts w:hint="eastAsia" w:ascii="仿宋" w:hAnsi="仿宋" w:eastAsia="仿宋" w:cs="仿宋"/>
          <w:color w:val="000000" w:themeColor="text1"/>
          <w:sz w:val="28"/>
          <w:szCs w:val="28"/>
        </w:rPr>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5个工作日内</w:t>
      </w:r>
      <w:r>
        <w:rPr>
          <w:rFonts w:hint="eastAsia" w:ascii="仿宋" w:hAnsi="仿宋" w:eastAsia="仿宋" w:cs="仿宋"/>
          <w:color w:val="000000" w:themeColor="text1"/>
          <w:sz w:val="28"/>
          <w:szCs w:val="28"/>
          <w:lang w:eastAsia="zh-CN"/>
        </w:rPr>
        <w:t xml:space="preserve">组织验收，验收完毕出具验收书</w:t>
      </w:r>
      <w:r>
        <w:rPr>
          <w:rFonts w:hint="eastAsia" w:ascii="仿宋" w:hAnsi="仿宋" w:eastAsia="仿宋" w:cs="仿宋"/>
          <w:color w:val="000000" w:themeColor="text1"/>
          <w:sz w:val="28"/>
          <w:szCs w:val="28"/>
        </w:rPr>
        <w:t xml:space="preserve">，如乙方对验收书有异议，在接到验收书后7个工作日内向甲方书面提出。</w:t>
      </w:r>
      <w:r>
        <w:rPr>
          <w:color w:val="000000" w:themeColor="text1"/>
        </w:rPr>
      </w:r>
      <w:r/>
    </w:p>
    <w:p>
      <w:pPr>
        <w:ind w:firstLine="560"/>
        <w:spacing w:line="360" w:lineRule="auto"/>
        <w:rPr>
          <w:rFonts w:hint="eastAsia" w:ascii="仿宋" w:hAnsi="仿宋" w:eastAsia="仿宋" w:cs="仿宋"/>
          <w:color w:val="ff0000"/>
          <w:sz w:val="28"/>
          <w:szCs w:val="28"/>
          <w:lang w:eastAsia="zh-CN"/>
        </w:rPr>
      </w:pPr>
      <w:r>
        <w:rPr>
          <w:rFonts w:hint="eastAsia" w:ascii="仿宋" w:hAnsi="仿宋" w:eastAsia="仿宋" w:cs="仿宋"/>
          <w:color w:val="000000" w:themeColor="text1"/>
          <w:sz w:val="28"/>
          <w:szCs w:val="28"/>
          <w:lang w:val="en-US" w:eastAsia="zh-CN"/>
        </w:rPr>
        <w:t xml:space="preserve">9.8</w:t>
      </w:r>
      <w:r>
        <w:rPr>
          <w:rFonts w:hint="eastAsia" w:ascii="仿宋" w:hAnsi="仿宋" w:eastAsia="仿宋" w:cs="仿宋"/>
          <w:color w:val="000000" w:themeColor="text1"/>
          <w:sz w:val="28"/>
          <w:szCs w:val="28"/>
        </w:rPr>
        <w:t xml:space="preserve">履约验收要求按照江苏省财政厅《关于印发&lt;江苏省政府采购履约验收管理办法&gt;的通知》（苏财规〔2024〕7号）的规定执行。合同与上述文件规定有矛盾的，以上述文件规定为准。</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8"/>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8"/>
        <w:ind w:firstLine="48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rPr>
          <w:rFonts w:hint="eastAsia" w:ascii="仿宋" w:hAnsi="仿宋" w:eastAsia="仿宋" w:cs="仿宋"/>
          <w:color w:val="000000"/>
          <w:sz w:val="28"/>
          <w:szCs w:val="28"/>
          <w:lang w:val="en-US" w:eastAsia="zh-CN"/>
        </w:rPr>
      </w:r>
      <w:r/>
    </w:p>
    <w:p>
      <w:pPr>
        <w:pStyle w:val="788"/>
        <w:ind w:firstLine="0"/>
        <w:jc w:val="both"/>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788"/>
        <w:ind w:firstLine="480"/>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合同附件</w:t>
      </w:r>
      <w:r/>
    </w:p>
    <w:p>
      <w:pPr>
        <w:pStyle w:val="788"/>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788"/>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pStyle w:val="78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pStyle w:val="78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r/>
    </w:p>
    <w:p>
      <w:pPr>
        <w:pStyle w:val="78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合同附件1：</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788"/>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788"/>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788"/>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788"/>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JSZC-320312-CCZB-G2026-0010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sz w:val="28"/>
          <w:szCs w:val="28"/>
        </w:rPr>
        <w:t xml:space="preserve">的投标。买方和卖方共同达成如下协议。</w:t>
      </w:r>
      <w:r/>
    </w:p>
    <w:p>
      <w:pPr>
        <w:pStyle w:val="788"/>
        <w:numPr>
          <w:ilvl w:val="0"/>
          <w:numId w:val="2"/>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788"/>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788"/>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788"/>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788"/>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788"/>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788"/>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JSZC-320312-CCZB-G2026-0010</w:t>
      </w:r>
      <w:r>
        <w:rPr>
          <w:rFonts w:hint="eastAsia" w:ascii="仿宋" w:hAnsi="仿宋" w:eastAsia="仿宋" w:cs="仿宋"/>
          <w:color w:val="000000"/>
          <w:sz w:val="28"/>
          <w:szCs w:val="28"/>
        </w:rPr>
        <w:t xml:space="preserve">]为准。</w:t>
      </w:r>
      <w:r/>
    </w:p>
    <w:p>
      <w:pPr>
        <w:pStyle w:val="788"/>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8"/>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78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799"/>
        <w:rPr>
          <w:rFonts w:hint="eastAsia"/>
        </w:rPr>
      </w:pPr>
      <w:r>
        <w:rPr>
          <w:rFonts w:hint="eastAsia"/>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bCs w:val="0"/>
          <w:color w:val="000000"/>
          <w:sz w:val="32"/>
          <w:szCs w:val="32"/>
          <w:highlight w:val="none"/>
        </w:rPr>
      </w:pPr>
      <w:r>
        <w:rPr>
          <w:rFonts w:hint="eastAsia" w:ascii="仿宋" w:hAnsi="仿宋" w:eastAsia="仿宋" w:cs="仿宋"/>
          <w:b/>
          <w:bCs w:val="0"/>
          <w:color w:val="000000"/>
          <w:sz w:val="32"/>
          <w:szCs w:val="32"/>
          <w:highlight w:val="none"/>
          <w:lang w:eastAsia="zh-CN"/>
        </w:rPr>
        <w:t xml:space="preserve">第六</w:t>
      </w:r>
      <w:bookmarkStart w:id="1" w:name="_Toc322457054"/>
      <w:r/>
      <w:bookmarkEnd w:id="1"/>
      <w:r/>
      <w:bookmarkStart w:id="2" w:name="_Toc324452802"/>
      <w:r/>
      <w:bookmarkEnd w:id="2"/>
      <w:r>
        <w:rPr>
          <w:rFonts w:hint="eastAsia" w:ascii="仿宋" w:hAnsi="仿宋" w:eastAsia="仿宋" w:cs="仿宋"/>
          <w:b/>
          <w:bCs w:val="0"/>
          <w:color w:val="000000"/>
          <w:sz w:val="32"/>
          <w:szCs w:val="32"/>
          <w:highlight w:val="none"/>
          <w:lang w:eastAsia="zh-CN"/>
        </w:rPr>
        <w:t xml:space="preserve">章</w:t>
      </w:r>
      <w:r>
        <w:rPr>
          <w:rFonts w:ascii="宋体" w:hAnsi="宋体" w:eastAsia="宋体"/>
          <w:b/>
          <w:bCs w:val="0"/>
          <w:color w:val="000000"/>
          <w:sz w:val="30"/>
          <w:szCs w:val="30"/>
        </w:rPr>
        <w:t xml:space="preserve"> </w:t>
      </w:r>
      <w:r>
        <w:rPr>
          <w:rFonts w:hint="eastAsia" w:ascii="宋体" w:hAnsi="宋体"/>
          <w:b/>
          <w:bCs w:val="0"/>
          <w:color w:val="000000"/>
          <w:sz w:val="30"/>
          <w:szCs w:val="30"/>
          <w:lang w:eastAsia="zh-CN"/>
        </w:rPr>
        <w:t xml:space="preserve">采购需求</w:t>
      </w:r>
      <w:r/>
    </w:p>
    <w:p>
      <w:pPr>
        <w:pStyle w:val="995"/>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61"/>
        <w:ind w:firstLine="281"/>
        <w:spacing w:line="360" w:lineRule="auto"/>
        <w:rPr>
          <w:rFonts w:hint="eastAsia" w:cs="宋体"/>
          <w:b w:val="0"/>
          <w:bCs w:val="0"/>
          <w:color w:val="auto"/>
          <w:sz w:val="28"/>
          <w:szCs w:val="28"/>
          <w:lang w:val="en-US" w:eastAsia="zh-CN"/>
        </w:rPr>
      </w:pPr>
      <w:r/>
      <w:bookmarkStart w:id="3" w:name="_Toc522790136"/>
      <w:r/>
      <w:bookmarkStart w:id="4" w:name="_Toc523404701"/>
      <w:r>
        <w:rPr>
          <w:rFonts w:hint="eastAsia" w:ascii="宋体" w:hAnsi="宋体" w:eastAsia="宋体" w:cs="宋体"/>
          <w:b/>
          <w:bCs w:val="0"/>
          <w:color w:val="auto"/>
          <w:sz w:val="28"/>
          <w:szCs w:val="28"/>
        </w:rPr>
        <w:t xml:space="preserve">1、项目名称：</w:t>
      </w:r>
      <w:r>
        <w:rPr>
          <w:rFonts w:hint="eastAsia" w:ascii="宋体" w:hAnsi="宋体" w:cs="宋体"/>
          <w:b w:val="0"/>
          <w:bCs/>
          <w:color w:val="auto"/>
          <w:sz w:val="28"/>
          <w:szCs w:val="28"/>
          <w:lang w:eastAsia="zh-CN"/>
        </w:rPr>
        <w:t xml:space="preserve">2026-5号铜山区2026年中央农业防灾减灾和水利救灾资金（第一批）</w:t>
      </w:r>
      <w:r/>
    </w:p>
    <w:p>
      <w:pPr>
        <w:pStyle w:val="961"/>
        <w:ind w:firstLine="280"/>
        <w:spacing w:line="360" w:lineRule="auto"/>
        <w:rPr>
          <w:rFonts w:hint="eastAsia" w:ascii="仿宋" w:hAnsi="仿宋" w:eastAsia="仿宋" w:cs="仿宋"/>
          <w:color w:val="auto"/>
          <w:sz w:val="28"/>
          <w:szCs w:val="28"/>
        </w:rPr>
      </w:pP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、项目预算：</w:t>
      </w:r>
      <w:r>
        <w:rPr>
          <w:rFonts w:hint="eastAsia" w:ascii="仿宋" w:hAnsi="仿宋" w:eastAsia="仿宋" w:cs="仿宋"/>
          <w:b w:val="0"/>
          <w:bCs w:val="0"/>
          <w:color w:val="auto"/>
          <w:sz w:val="28"/>
          <w:szCs w:val="28"/>
          <w:highlight w:val="none"/>
        </w:rPr>
        <w:t xml:space="preserve">本项目</w:t>
      </w:r>
      <w:r>
        <w:rPr>
          <w:rFonts w:hint="eastAsia" w:ascii="仿宋" w:hAnsi="仿宋" w:eastAsia="仿宋" w:cs="仿宋"/>
          <w:b w:val="0"/>
          <w:bCs w:val="0"/>
          <w:color w:val="auto"/>
          <w:sz w:val="28"/>
          <w:szCs w:val="28"/>
          <w:lang w:eastAsia="zh-CN"/>
        </w:rPr>
        <w:t xml:space="preserve">为固定金额采购项目，</w:t>
      </w:r>
      <w:r>
        <w:rPr>
          <w:rFonts w:hint="eastAsia" w:ascii="仿宋" w:hAnsi="仿宋" w:eastAsia="仿宋" w:cs="仿宋"/>
          <w:b w:val="0"/>
          <w:bCs w:val="0"/>
          <w:color w:val="auto"/>
          <w:sz w:val="28"/>
          <w:szCs w:val="28"/>
          <w:highlight w:val="none"/>
        </w:rPr>
        <w:t xml:space="preserve">预算</w:t>
      </w:r>
      <w:r>
        <w:rPr>
          <w:rFonts w:hint="eastAsia" w:ascii="仿宋" w:hAnsi="仿宋" w:eastAsia="仿宋" w:cs="仿宋"/>
          <w:b w:val="0"/>
          <w:bCs w:val="0"/>
          <w:color w:val="auto"/>
          <w:sz w:val="28"/>
          <w:szCs w:val="28"/>
          <w:lang w:eastAsia="zh-CN"/>
        </w:rPr>
        <w:t xml:space="preserve">总</w:t>
      </w:r>
      <w:r>
        <w:rPr>
          <w:rFonts w:hint="eastAsia" w:ascii="仿宋" w:hAnsi="仿宋" w:eastAsia="仿宋" w:cs="仿宋"/>
          <w:b w:val="0"/>
          <w:bCs w:val="0"/>
          <w:color w:val="auto"/>
          <w:sz w:val="28"/>
          <w:szCs w:val="28"/>
          <w:highlight w:val="none"/>
        </w:rPr>
        <w:t xml:space="preserve">金额</w:t>
      </w:r>
      <w:r>
        <w:rPr>
          <w:rFonts w:hint="eastAsia" w:ascii="仿宋" w:hAnsi="仿宋" w:eastAsia="仿宋" w:cs="仿宋"/>
          <w:b w:val="0"/>
          <w:bCs w:val="0"/>
          <w:color w:val="auto"/>
          <w:sz w:val="28"/>
          <w:szCs w:val="28"/>
          <w:highlight w:val="none"/>
          <w:lang w:val="en-US" w:eastAsia="zh-CN"/>
        </w:rPr>
        <w:t xml:space="preserve">357</w:t>
      </w:r>
      <w:r>
        <w:rPr>
          <w:rFonts w:hint="eastAsia" w:ascii="仿宋" w:hAnsi="仿宋" w:eastAsia="仿宋" w:cs="仿宋"/>
          <w:b w:val="0"/>
          <w:bCs w:val="0"/>
          <w:color w:val="auto"/>
          <w:sz w:val="28"/>
          <w:szCs w:val="28"/>
          <w:highlight w:val="none"/>
        </w:rPr>
        <w:t xml:space="preserve">万元</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lang w:eastAsia="zh-CN"/>
        </w:rPr>
        <w:t xml:space="preserve">分</w:t>
      </w:r>
      <w:r>
        <w:rPr>
          <w:rFonts w:hint="eastAsia" w:ascii="仿宋" w:hAnsi="仿宋" w:eastAsia="仿宋" w:cs="仿宋"/>
          <w:b w:val="0"/>
          <w:bCs w:val="0"/>
          <w:color w:val="auto"/>
          <w:sz w:val="28"/>
          <w:szCs w:val="28"/>
          <w:lang w:val="en-US" w:eastAsia="zh-CN"/>
        </w:rPr>
        <w:t xml:space="preserve">2</w:t>
      </w:r>
      <w:r>
        <w:rPr>
          <w:rFonts w:hint="eastAsia" w:ascii="仿宋" w:hAnsi="仿宋" w:eastAsia="仿宋" w:cs="仿宋"/>
          <w:b w:val="0"/>
          <w:bCs w:val="0"/>
          <w:color w:val="auto"/>
          <w:sz w:val="28"/>
          <w:szCs w:val="28"/>
          <w:lang w:eastAsia="zh-CN"/>
        </w:rPr>
        <w:t xml:space="preserve">个采购包。</w:t>
      </w:r>
      <w:r>
        <w:rPr>
          <w:rFonts w:hint="eastAsia" w:ascii="仿宋" w:hAnsi="仿宋" w:eastAsia="仿宋" w:cs="仿宋"/>
          <w:b w:val="0"/>
          <w:bCs w:val="0"/>
          <w:color w:val="auto"/>
          <w:sz w:val="28"/>
          <w:szCs w:val="28"/>
          <w:lang w:val="en-US" w:eastAsia="zh-CN"/>
        </w:rPr>
        <w:t xml:space="preserve">采购包一</w:t>
      </w:r>
      <w:r>
        <w:rPr>
          <w:rFonts w:hint="eastAsia" w:ascii="仿宋" w:hAnsi="仿宋" w:eastAsia="仿宋" w:cs="仿宋"/>
          <w:b w:val="0"/>
          <w:bCs w:val="0"/>
          <w:color w:val="auto"/>
          <w:sz w:val="28"/>
          <w:szCs w:val="28"/>
          <w:lang w:eastAsia="zh-CN"/>
        </w:rPr>
        <w:t xml:space="preserve">预算金额</w:t>
      </w:r>
      <w:r>
        <w:rPr>
          <w:rFonts w:hint="eastAsia" w:ascii="仿宋" w:hAnsi="仿宋" w:eastAsia="仿宋" w:cs="仿宋"/>
          <w:b w:val="0"/>
          <w:bCs w:val="0"/>
          <w:color w:val="auto"/>
          <w:sz w:val="28"/>
          <w:szCs w:val="28"/>
          <w:lang w:val="en-US" w:eastAsia="zh-CN"/>
        </w:rPr>
        <w:t xml:space="preserve">185万元人民币；采购包二</w:t>
      </w:r>
      <w:r>
        <w:rPr>
          <w:rFonts w:hint="eastAsia" w:ascii="仿宋" w:hAnsi="仿宋" w:eastAsia="仿宋" w:cs="仿宋"/>
          <w:b w:val="0"/>
          <w:bCs w:val="0"/>
          <w:color w:val="auto"/>
          <w:sz w:val="28"/>
          <w:szCs w:val="28"/>
          <w:lang w:eastAsia="zh-CN"/>
        </w:rPr>
        <w:t xml:space="preserve">预算金额</w:t>
      </w:r>
      <w:r>
        <w:rPr>
          <w:rFonts w:hint="eastAsia" w:ascii="仿宋" w:hAnsi="仿宋" w:eastAsia="仿宋" w:cs="仿宋"/>
          <w:b w:val="0"/>
          <w:bCs w:val="0"/>
          <w:color w:val="auto"/>
          <w:sz w:val="28"/>
          <w:szCs w:val="28"/>
          <w:lang w:val="en-US" w:eastAsia="zh-CN"/>
        </w:rPr>
        <w:t xml:space="preserve">172万元人民币。</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本项目</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以单价报价，</w:t>
      </w:r>
      <w:r>
        <w:rPr>
          <w:rFonts w:hint="eastAsia" w:ascii="仿宋" w:hAnsi="仿宋" w:eastAsia="仿宋" w:cs="仿宋"/>
          <w:b w:val="0"/>
          <w:bCs w:val="0"/>
          <w:color w:val="000000" w:themeColor="text1"/>
          <w:sz w:val="28"/>
          <w:szCs w:val="28"/>
          <w14:textFill>
            <w14:solidFill>
              <w14:schemeClr w14:val="tx1"/>
            </w14:solidFill>
          </w14:textFill>
        </w:rPr>
        <w:t xml:space="preserve">不设具体数量</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，不接受超过采购金额及各项</w:t>
      </w:r>
      <w:r>
        <w:rPr>
          <w:rFonts w:hint="eastAsia" w:ascii="仿宋" w:hAnsi="仿宋" w:eastAsia="仿宋" w:cs="仿宋"/>
          <w:b w:val="0"/>
          <w:bCs w:val="0"/>
          <w:i w:val="0"/>
          <w:iCs w:val="0"/>
          <w:color w:val="000000" w:themeColor="text1"/>
          <w:sz w:val="28"/>
          <w:szCs w:val="28"/>
          <w:u w:val="none"/>
          <w:lang w:val="en-US" w:eastAsia="zh-CN" w:bidi="ar"/>
          <w14:textFill>
            <w14:solidFill>
              <w14:schemeClr w14:val="tx1"/>
            </w14:solidFill>
          </w14:textFill>
        </w:rPr>
        <w:t xml:space="preserve">单价最高限价</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的投标报价。</w:t>
      </w:r>
      <w:bookmarkStart w:id="5" w:name="OLE_LINK1"/>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w:t>
      </w:r>
      <w:r>
        <w:rPr>
          <w:rFonts w:hint="eastAsia" w:ascii="仿宋" w:hAnsi="仿宋" w:eastAsia="仿宋" w:cs="仿宋"/>
          <w:color w:val="auto"/>
          <w:sz w:val="28"/>
          <w:szCs w:val="28"/>
          <w:lang w:val="en-US" w:eastAsia="zh-CN"/>
        </w:rPr>
        <w:t xml:space="preserve">但不限于</w:t>
      </w:r>
      <w:r>
        <w:rPr>
          <w:rFonts w:hint="eastAsia" w:ascii="仿宋" w:hAnsi="仿宋" w:eastAsia="仿宋" w:cs="仿宋"/>
          <w:color w:val="auto"/>
          <w:sz w:val="28"/>
          <w:szCs w:val="28"/>
          <w:lang w:eastAsia="zh-CN"/>
        </w:rPr>
        <w:t xml:space="preserve">产品、制造、包装、仓储、运输、装卸搬运、检验检测、审计、验收、</w:t>
      </w:r>
      <w:r>
        <w:rPr>
          <w:rFonts w:hint="eastAsia" w:ascii="仿宋" w:hAnsi="仿宋" w:eastAsia="仿宋" w:cs="仿宋"/>
          <w:color w:val="auto"/>
          <w:sz w:val="28"/>
          <w:szCs w:val="28"/>
        </w:rPr>
        <w:t xml:space="preserve">保险、税费</w:t>
      </w:r>
      <w:r>
        <w:rPr>
          <w:rFonts w:hint="eastAsia" w:ascii="仿宋" w:hAnsi="仿宋" w:eastAsia="仿宋" w:cs="仿宋"/>
          <w:color w:val="auto"/>
          <w:sz w:val="28"/>
          <w:szCs w:val="28"/>
          <w:lang w:eastAsia="zh-CN"/>
        </w:rPr>
        <w:t xml:space="preserve">、招标代理费</w:t>
      </w:r>
      <w:r>
        <w:rPr>
          <w:rFonts w:hint="eastAsia" w:ascii="仿宋" w:hAnsi="仿宋" w:eastAsia="仿宋" w:cs="仿宋"/>
          <w:color w:val="auto"/>
          <w:sz w:val="28"/>
          <w:szCs w:val="28"/>
        </w:rPr>
        <w:t xml:space="preserve">、质保</w:t>
      </w: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送货到各个乡镇村组及农户运费和分发费用</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bookmarkEnd w:id="5"/>
      <w:r/>
      <w:r/>
    </w:p>
    <w:p>
      <w:pPr>
        <w:spacing w:line="360" w:lineRule="auto"/>
        <w:rPr>
          <w:rFonts w:hint="eastAsia"/>
          <w:lang w:eastAsia="zh-CN"/>
        </w:rPr>
      </w:pPr>
      <w:r>
        <w:rPr>
          <w:rFonts w:hint="eastAsia" w:ascii="仿宋" w:hAnsi="仿宋" w:eastAsia="仿宋" w:cs="仿宋"/>
          <w:b/>
          <w:bCs/>
          <w:color w:val="auto"/>
          <w:sz w:val="28"/>
          <w:szCs w:val="28"/>
          <w:highlight w:val="none"/>
          <w:lang w:val="en-US" w:eastAsia="zh-CN" w:bidi="ar-SA"/>
        </w:rPr>
        <w:t xml:space="preserve">注：</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本项目分2个采购包,每个投标供应商可以参与2个采购包的评审但只允许成为一个采购包的中标供应商，本项目按照采购包1、采购包2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rPr>
          <w:rFonts w:hint="eastAsia" w:ascii="仿宋" w:hAnsi="仿宋" w:eastAsia="仿宋" w:cs="仿宋"/>
          <w:b/>
          <w:bCs/>
          <w:color w:val="auto"/>
          <w:sz w:val="28"/>
          <w:szCs w:val="28"/>
          <w:highlight w:val="none"/>
          <w:lang w:val="en-US" w:eastAsia="zh-CN" w:bidi="ar-SA"/>
        </w:rPr>
        <w:t xml:space="preserve">。</w:t>
      </w:r>
      <w:r/>
    </w:p>
    <w:p>
      <w:pPr>
        <w:pStyle w:val="778"/>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778"/>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p>
    <w:p>
      <w:pPr>
        <w:pStyle w:val="778"/>
        <w:jc w:val="left"/>
        <w:spacing w:line="360" w:lineRule="auto"/>
        <w:rPr>
          <w:rFonts w:hint="eastAsia"/>
          <w:lang w:val="en-US" w:eastAsia="zh-CN"/>
        </w:rPr>
      </w:pPr>
      <w:r>
        <w:rPr>
          <w:rFonts w:hint="eastAsia" w:ascii="仿宋" w:hAnsi="仿宋" w:eastAsia="仿宋" w:cs="仿宋"/>
          <w:color w:val="000000"/>
          <w:sz w:val="28"/>
          <w:szCs w:val="28"/>
          <w:lang w:eastAsia="zh-CN"/>
        </w:rPr>
        <w:t xml:space="preserve">采购包一：</w:t>
      </w:r>
      <w:r>
        <w:rPr>
          <w:rFonts w:hint="eastAsia" w:ascii="仿宋" w:hAnsi="仿宋" w:eastAsia="仿宋" w:cs="仿宋"/>
          <w:color w:val="000000"/>
          <w:sz w:val="28"/>
          <w:szCs w:val="28"/>
        </w:rPr>
        <w:tab/>
      </w:r>
      <w:r/>
    </w:p>
    <w:tbl>
      <w:tblPr>
        <w:tblStyle w:val="74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87"/>
        <w:gridCol w:w="4440"/>
        <w:gridCol w:w="1690"/>
        <w:gridCol w:w="1218"/>
      </w:tblGrid>
      <w:tr>
        <w:trPr>
          <w:jc w:val="center"/>
          <w:trHeight w:val="774"/>
        </w:trPr>
        <w:tc>
          <w:tcPr>
            <w:tcW w:w="581"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287"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4440"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690" w:type="dxa"/>
            <w:vAlign w:val="center"/>
            <w:textDirection w:val="lrTb"/>
            <w:noWrap w:val="false"/>
          </w:tcPr>
          <w:p>
            <w:pPr>
              <w:jc w:val="center"/>
              <w:spacing w:line="240" w:lineRule="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rPr>
                <w:rFonts w:hint="eastAsia" w:ascii="仿宋" w:hAnsi="仿宋" w:eastAsia="仿宋" w:cs="仿宋"/>
                <w:color w:val="000000" w:themeColor="text1"/>
                <w:sz w:val="24"/>
                <w:szCs w:val="24"/>
                <w:lang w:val="en-US" w:eastAsia="zh-CN"/>
                <w14:textFill>
                  <w14:solidFill>
                    <w14:schemeClr w14:val="tx1"/>
                  </w14:solidFill>
                </w14:textFill>
              </w:rPr>
              <w:t xml:space="preserve">（万元/吨）</w:t>
            </w:r>
            <w:r/>
          </w:p>
        </w:tc>
        <w:tc>
          <w:tcPr>
            <w:tcW w:w="1218" w:type="dxa"/>
            <w:vAlign w:val="center"/>
            <w:textDirection w:val="lrTb"/>
            <w:noWrap w:val="false"/>
          </w:tcPr>
          <w:p>
            <w:pPr>
              <w:jc w:val="center"/>
              <w:spacing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采购金额</w:t>
            </w:r>
            <w:r/>
          </w:p>
          <w:p>
            <w:pPr>
              <w:jc w:val="center"/>
              <w:spacing w:line="24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(万元)</w:t>
            </w:r>
            <w:r/>
          </w:p>
        </w:tc>
      </w:tr>
      <w:tr>
        <w:trPr>
          <w:jc w:val="center"/>
          <w:trHeight w:val="822"/>
        </w:trPr>
        <w:tc>
          <w:tcPr>
            <w:tcW w:w="581" w:type="dxa"/>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287" w:type="dxa"/>
            <w:vAlign w:val="center"/>
            <w:textDirection w:val="lrTb"/>
            <w:noWrap w:val="false"/>
          </w:tcPr>
          <w:p>
            <w:pPr>
              <w:spacing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lang w:val="en-US" w:eastAsia="zh-CN"/>
              </w:rPr>
              <w:t xml:space="preserve">植物生长调节剂</w:t>
            </w:r>
            <w:r/>
          </w:p>
        </w:tc>
        <w:tc>
          <w:tcPr>
            <w:tcW w:w="4440" w:type="dxa"/>
            <w:vAlign w:val="top"/>
            <w:textDirection w:val="lrTb"/>
            <w:noWrap w:val="false"/>
          </w:tcPr>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lang w:val="en-US" w:eastAsia="zh-CN"/>
              </w:rPr>
              <w:t xml:space="preserve">技术指标：2%苄氨•烷醇悬浮剂，适用作物：小麦。规格：12克/袋或120g/瓶</w:t>
            </w:r>
            <w:r/>
          </w:p>
        </w:tc>
        <w:tc>
          <w:tcPr>
            <w:tcW w:w="1690"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12.7</w:t>
            </w:r>
            <w:r/>
          </w:p>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218"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w:t>
            </w:r>
            <w:r/>
          </w:p>
        </w:tc>
      </w:tr>
      <w:tr>
        <w:trPr>
          <w:jc w:val="center"/>
          <w:trHeight w:val="360"/>
        </w:trPr>
        <w:tc>
          <w:tcPr>
            <w:tcW w:w="581"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287" w:type="dxa"/>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 xml:space="preserve">叶面肥</w:t>
            </w:r>
            <w:r/>
          </w:p>
        </w:tc>
        <w:tc>
          <w:tcPr>
            <w:tcW w:w="4440"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含腐植酸水溶肥料，技术指标：腐植酸≥30g/L，N+</w:t>
            </w:r>
            <w:r>
              <w:rPr>
                <w:rFonts w:hint="eastAsia" w:ascii="仿宋" w:hAnsi="仿宋" w:eastAsia="仿宋" w:cs="仿宋"/>
                <w:color w:val="auto"/>
                <w:sz w:val="24"/>
                <w:szCs w:val="24"/>
                <w:lang w:val="en-US" w:eastAsia="zh-CN"/>
              </w:rPr>
              <w:t xml:space="preserve">P2O5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en-US" w:eastAsia="zh-CN"/>
              </w:rPr>
              <w:t xml:space="preserve">K2O</w:t>
            </w:r>
            <w:r>
              <w:rPr>
                <w:rFonts w:hint="eastAsia" w:ascii="仿宋" w:hAnsi="仿宋" w:eastAsia="仿宋" w:cs="仿宋"/>
                <w:color w:val="auto"/>
                <w:sz w:val="24"/>
                <w:szCs w:val="24"/>
                <w:lang w:val="en-US" w:eastAsia="zh-CN"/>
              </w:rPr>
              <w:t xml:space="preserve">≥200g/L。适用作物：水稻、小麦。规格：50g/袋或1000克/瓶 </w:t>
            </w:r>
            <w:r/>
          </w:p>
          <w:p>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690"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w:t>
            </w:r>
            <w:r/>
          </w:p>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218"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135</w:t>
            </w:r>
            <w:r/>
          </w:p>
        </w:tc>
      </w:tr>
      <w:tr>
        <w:trPr>
          <w:jc w:val="center"/>
          <w:trHeight w:val="544"/>
        </w:trPr>
        <w:tc>
          <w:tcPr>
            <w:gridSpan w:val="5"/>
            <w:tcW w:w="9216"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合计：185万元</w:t>
            </w:r>
            <w:r/>
          </w:p>
        </w:tc>
      </w:tr>
    </w:tbl>
    <w:p>
      <w:pPr>
        <w:pStyle w:val="778"/>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lang w:val="en-US" w:eastAsia="zh-CN"/>
        </w:rPr>
        <w:outlineLvl w:val="9"/>
      </w:pPr>
      <w:r>
        <w:rPr>
          <w:rFonts w:hint="eastAsia" w:ascii="仿宋" w:hAnsi="仿宋" w:eastAsia="仿宋" w:cs="仿宋"/>
          <w:b w:val="0"/>
          <w:bCs/>
          <w:color w:val="auto"/>
          <w:sz w:val="28"/>
          <w:szCs w:val="28"/>
          <w:lang w:val="en-US" w:eastAsia="zh-CN"/>
        </w:rPr>
      </w:r>
      <w:r/>
    </w:p>
    <w:p>
      <w:pPr>
        <w:pStyle w:val="778"/>
        <w:numPr>
          <w:ilvl w:val="0"/>
          <w:numId w:val="0"/>
        </w:numPr>
        <w:keepLines w:val="0"/>
        <w:keepNext w:val="0"/>
        <w:pageBreakBefore w:val="0"/>
        <w:spacing w:line="360" w:lineRule="auto"/>
        <w:widowControl w:val="off"/>
        <w:rPr>
          <w:rFonts w:hint="eastAsia" w:ascii="仿宋" w:hAnsi="仿宋" w:eastAsia="仿宋" w:cs="仿宋"/>
          <w:b w:val="0"/>
          <w:bCs/>
          <w:color w:val="auto"/>
          <w:sz w:val="28"/>
          <w:szCs w:val="28"/>
          <w:lang w:val="en-US" w:eastAsia="zh-CN"/>
        </w:rPr>
        <w:outlineLvl w:val="9"/>
      </w:pPr>
      <w:r>
        <w:rPr>
          <w:rFonts w:hint="eastAsia" w:ascii="仿宋" w:hAnsi="仿宋" w:eastAsia="仿宋" w:cs="仿宋"/>
          <w:b w:val="0"/>
          <w:bCs/>
          <w:color w:val="auto"/>
          <w:sz w:val="28"/>
          <w:szCs w:val="28"/>
          <w:lang w:val="en-US" w:eastAsia="zh-CN"/>
        </w:rPr>
        <w:t xml:space="preserve">采购包二：</w:t>
      </w:r>
      <w:r/>
    </w:p>
    <w:tbl>
      <w:tblPr>
        <w:tblStyle w:val="749"/>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185"/>
        <w:gridCol w:w="4501"/>
        <w:gridCol w:w="1868"/>
        <w:gridCol w:w="1427"/>
      </w:tblGrid>
      <w:tr>
        <w:trPr>
          <w:jc w:val="center"/>
          <w:trHeight w:val="844"/>
        </w:trPr>
        <w:tc>
          <w:tcPr>
            <w:tcW w:w="942"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185" w:type="dxa"/>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4501" w:type="dxa"/>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868" w:type="dxa"/>
            <w:vAlign w:val="center"/>
            <w:textDirection w:val="lrTb"/>
            <w:noWrap w:val="false"/>
          </w:tcPr>
          <w:p>
            <w:pPr>
              <w:jc w:val="center"/>
              <w:spacing w:line="24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p>
          <w:p>
            <w:pPr>
              <w:jc w:val="center"/>
              <w:spacing w:line="24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（万元/吨）</w:t>
            </w:r>
            <w:r/>
          </w:p>
        </w:tc>
        <w:tc>
          <w:tcPr>
            <w:tcW w:w="1427" w:type="dxa"/>
            <w:vAlign w:val="center"/>
            <w:textDirection w:val="lrTb"/>
            <w:noWrap w:val="false"/>
          </w:tcPr>
          <w:p>
            <w:pPr>
              <w:jc w:val="center"/>
              <w:spacing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采购金额</w:t>
            </w:r>
            <w:r/>
          </w:p>
          <w:p>
            <w:pPr>
              <w:jc w:val="center"/>
              <w:spacing w:line="24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(万元)</w:t>
            </w:r>
            <w:r/>
          </w:p>
        </w:tc>
      </w:tr>
      <w:tr>
        <w:trPr>
          <w:jc w:val="center"/>
          <w:trHeight w:val="3161"/>
        </w:trPr>
        <w:tc>
          <w:tcPr>
            <w:tcW w:w="942" w:type="dxa"/>
            <w:vAlign w:val="center"/>
            <w:textDirection w:val="lrTb"/>
            <w:noWrap w:val="false"/>
          </w:tcPr>
          <w:p>
            <w:pPr>
              <w:jc w:val="cente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185" w:type="dxa"/>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lang w:val="en-US" w:eastAsia="zh-CN"/>
              </w:rPr>
              <w:t xml:space="preserve">复合肥</w:t>
            </w:r>
            <w:r/>
          </w:p>
        </w:tc>
        <w:tc>
          <w:tcPr>
            <w:tcW w:w="4501" w:type="dxa"/>
            <w:vAlign w:val="center"/>
            <w:textDirection w:val="lrTb"/>
            <w:noWrap w:val="false"/>
          </w:tcPr>
          <w:p>
            <w:pPr>
              <w:spacing w:line="360" w:lineRule="auto"/>
              <w:rPr>
                <w:rFonts w:hint="eastAsia" w:ascii="仿宋" w:hAnsi="仿宋" w:eastAsia="仿宋" w:cs="仿宋"/>
                <w:color w:val="ff0000"/>
                <w:sz w:val="28"/>
                <w:szCs w:val="28"/>
                <w:u w:val="single"/>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高效复合肥含量：含量：N-P2O5-K2O：25-10-15，黄腐酸≥100mg/kg;β-葡聚糖+甘露聚糖≥10mg/kg； 颗粒；规格：40kg/袋。（必须提供</w:t>
            </w:r>
            <w:r>
              <w:rPr>
                <w:rFonts w:hint="eastAsia" w:ascii="仿宋" w:hAnsi="仿宋" w:eastAsia="仿宋" w:cs="仿宋"/>
                <w:b w:val="0"/>
                <w:bCs w:val="0"/>
                <w:color w:val="auto"/>
                <w:sz w:val="24"/>
                <w:szCs w:val="24"/>
                <w:u w:val="none"/>
                <w:lang w:val="en-US" w:eastAsia="zh-CN"/>
              </w:rPr>
              <w:t xml:space="preserve">第</w:t>
            </w:r>
            <w:r>
              <w:rPr>
                <w:rFonts w:hint="eastAsia" w:ascii="仿宋" w:hAnsi="仿宋" w:eastAsia="仿宋" w:cs="仿宋"/>
                <w:b w:val="0"/>
                <w:bCs w:val="0"/>
                <w:color w:val="auto"/>
                <w:sz w:val="24"/>
                <w:szCs w:val="24"/>
                <w:u w:val="none"/>
                <w:lang w:eastAsia="zh-CN"/>
              </w:rPr>
              <w:t xml:space="preserve">三方检测报告(可附国家市场监督管理总局政务服务平台查询截图</w:t>
            </w:r>
            <w:r>
              <w:rPr>
                <w:rFonts w:hint="eastAsia" w:ascii="仿宋" w:hAnsi="仿宋" w:eastAsia="仿宋" w:cs="仿宋"/>
                <w:b w:val="0"/>
                <w:bCs w:val="0"/>
                <w:color w:val="auto"/>
                <w:sz w:val="24"/>
                <w:szCs w:val="24"/>
                <w:u w:val="none"/>
                <w:lang w:val="en-US" w:eastAsia="zh-CN"/>
              </w:rPr>
              <w:t xml:space="preserve">或检测报告有效的查询路径</w:t>
            </w:r>
            <w:r>
              <w:rPr>
                <w:rFonts w:hint="eastAsia" w:ascii="仿宋" w:hAnsi="仿宋" w:eastAsia="仿宋" w:cs="仿宋"/>
                <w:b w:val="0"/>
                <w:bCs w:val="0"/>
                <w:color w:val="auto"/>
                <w:sz w:val="24"/>
                <w:szCs w:val="24"/>
                <w:u w:val="none"/>
                <w:lang w:eastAsia="zh-CN"/>
              </w:rPr>
              <w:t xml:space="preserve">)和本项目公示前的企业标准</w:t>
            </w:r>
            <w:r>
              <w:rPr>
                <w:rFonts w:hint="eastAsia" w:ascii="仿宋" w:hAnsi="仿宋" w:eastAsia="仿宋" w:cs="仿宋"/>
                <w:color w:val="auto"/>
                <w:sz w:val="24"/>
                <w:szCs w:val="24"/>
                <w:lang w:val="en-US" w:eastAsia="zh-CN"/>
              </w:rPr>
              <w:t xml:space="preserve">）</w:t>
            </w:r>
            <w:r/>
          </w:p>
          <w:p>
            <w:pPr>
              <w:jc w:val="left"/>
              <w:keepLines w:val="0"/>
              <w:keepNext w:val="0"/>
              <w:pageBreakBefore w:val="0"/>
              <w:spacing w:line="36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000000" w:themeColor="text1"/>
                <w:sz w:val="24"/>
                <w:szCs w:val="24"/>
                <w:lang w:val="en-US" w:eastAsia="zh-CN"/>
                <w14:textFill>
                  <w14:solidFill>
                    <w14:schemeClr w14:val="tx1"/>
                  </w14:solidFill>
                </w14:textFill>
              </w:rPr>
            </w:r>
            <w:r/>
          </w:p>
        </w:tc>
        <w:tc>
          <w:tcPr>
            <w:tcW w:w="186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0.44</w:t>
            </w:r>
            <w:r/>
          </w:p>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sz w:val="24"/>
                <w:szCs w:val="24"/>
                <w:lang w:val="en-US" w:eastAsia="zh-CN"/>
              </w:rPr>
              <w:t xml:space="preserve">（万元/吨）</w:t>
            </w:r>
            <w:r/>
          </w:p>
        </w:tc>
        <w:tc>
          <w:tcPr>
            <w:tcW w:w="1427" w:type="dxa"/>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172</w:t>
            </w:r>
            <w:r/>
          </w:p>
        </w:tc>
      </w:tr>
      <w:tr>
        <w:trPr>
          <w:jc w:val="center"/>
          <w:trHeight w:val="542"/>
        </w:trPr>
        <w:tc>
          <w:tcPr>
            <w:gridSpan w:val="5"/>
            <w:tcW w:w="9923"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合计：172万元</w:t>
            </w:r>
            <w:r/>
          </w:p>
        </w:tc>
      </w:tr>
    </w:tbl>
    <w:p>
      <w:pPr>
        <w:pStyle w:val="778"/>
        <w:numPr>
          <w:ilvl w:val="0"/>
          <w:numId w:val="0"/>
        </w:numPr>
        <w:keepLines w:val="0"/>
        <w:keepNext w:val="0"/>
        <w:pageBreakBefore w:val="0"/>
        <w:spacing w:line="360" w:lineRule="auto"/>
        <w:widowControl w:val="off"/>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val="0"/>
          <w:bCs/>
          <w:color w:val="auto"/>
          <w:sz w:val="28"/>
          <w:szCs w:val="28"/>
          <w:lang w:val="en-US" w:eastAsia="zh-CN"/>
        </w:rPr>
        <w:t xml:space="preserve">2、</w:t>
      </w:r>
      <w:r>
        <w:rPr>
          <w:rFonts w:hint="eastAsia" w:ascii="仿宋" w:hAnsi="仿宋" w:eastAsia="仿宋" w:cs="仿宋"/>
          <w:b w:val="0"/>
          <w:bCs/>
          <w:color w:val="auto"/>
          <w:sz w:val="28"/>
          <w:szCs w:val="28"/>
        </w:rPr>
        <w:t xml:space="preserve">交货时间</w:t>
      </w:r>
      <w:r>
        <w:rPr>
          <w:rFonts w:hint="eastAsia" w:ascii="仿宋" w:hAnsi="仿宋" w:eastAsia="仿宋" w:cs="仿宋"/>
          <w:b w:val="0"/>
          <w:bCs/>
          <w:color w:val="auto"/>
          <w:sz w:val="28"/>
          <w:szCs w:val="28"/>
          <w:lang w:eastAsia="zh-CN"/>
        </w:rPr>
        <w:t xml:space="preserve">要</w:t>
      </w:r>
      <w:r>
        <w:rPr>
          <w:rFonts w:hint="eastAsia" w:ascii="仿宋" w:hAnsi="仿宋" w:eastAsia="仿宋" w:cs="仿宋"/>
          <w:b w:val="0"/>
          <w:bCs/>
          <w:color w:val="000000" w:themeColor="text1"/>
          <w:sz w:val="28"/>
          <w:szCs w:val="28"/>
          <w:lang w:eastAsia="zh-CN"/>
          <w14:textFill>
            <w14:solidFill>
              <w14:schemeClr w14:val="tx1"/>
            </w14:solidFill>
          </w14:textFill>
        </w:rPr>
        <w:t xml:space="preserve">求</w:t>
      </w:r>
      <w:r>
        <w:rPr>
          <w:rFonts w:hint="eastAsia" w:ascii="仿宋" w:hAnsi="仿宋" w:eastAsia="仿宋" w:cs="仿宋"/>
          <w:b w:val="0"/>
          <w:bCs/>
          <w:color w:val="000000" w:themeColor="text1"/>
          <w:sz w:val="28"/>
          <w:szCs w:val="28"/>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7日</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b w:val="0"/>
          <w:bCs/>
          <w:color w:val="000000" w:themeColor="text1"/>
          <w:sz w:val="28"/>
          <w:szCs w:val="28"/>
          <w:highlight w:val="none"/>
          <w:u w:val="none"/>
          <w:lang w:eastAsia="zh-CN"/>
          <w14:textFill>
            <w14:solidFill>
              <w14:schemeClr w14:val="tx1"/>
            </w14:solidFill>
          </w14:textFill>
        </w:rPr>
        <w:t xml:space="preserve">。</w:t>
      </w:r>
      <w:r/>
    </w:p>
    <w:p>
      <w:pPr>
        <w:pStyle w:val="778"/>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92"/>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7"/>
          <w:rFonts w:hint="eastAsia" w:ascii="仿宋" w:hAnsi="仿宋" w:eastAsia="仿宋" w:cs="仿宋"/>
          <w:color w:val="auto"/>
          <w:sz w:val="28"/>
          <w:szCs w:val="28"/>
          <w:highlight w:val="none"/>
        </w:rPr>
        <w:t xml:space="preserve">如出现质量问题或系假冒伪劣产品，</w:t>
      </w:r>
      <w:r>
        <w:rPr>
          <w:rStyle w:val="977"/>
          <w:rFonts w:hint="eastAsia" w:ascii="仿宋" w:hAnsi="仿宋" w:eastAsia="仿宋" w:cs="仿宋"/>
          <w:color w:val="000000"/>
          <w:sz w:val="28"/>
          <w:szCs w:val="28"/>
          <w:highlight w:val="none"/>
        </w:rPr>
        <w:t xml:space="preserve">投标人负责包退、包换，发生的费用由投标人负责。</w:t>
      </w:r>
      <w:r/>
    </w:p>
    <w:p>
      <w:pPr>
        <w:pStyle w:val="992"/>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w:t>
      </w:r>
      <w:r>
        <w:rPr>
          <w:rFonts w:hint="eastAsia" w:ascii="仿宋" w:hAnsi="仿宋" w:eastAsia="仿宋" w:cs="仿宋"/>
          <w:color w:val="auto"/>
          <w:sz w:val="28"/>
          <w:szCs w:val="28"/>
          <w:lang w:val="en-US" w:eastAsia="zh-CN"/>
        </w:rPr>
        <w:t xml:space="preserve">指定的地点</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lang w:val="en-US" w:eastAsia="zh-CN"/>
        </w:rPr>
        <w:t xml:space="preserve">自交货验收合格之日起</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一年</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 w:val="0"/>
          <w:bCs w:val="0"/>
          <w:color w:val="000000" w:themeColor="text1"/>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w:t>
      </w:r>
      <w:r>
        <w:rPr>
          <w:rFonts w:hint="eastAsia" w:ascii="仿宋" w:hAnsi="仿宋" w:eastAsia="仿宋" w:cs="仿宋"/>
          <w:b w:val="0"/>
          <w:bCs w:val="0"/>
          <w:color w:val="000000" w:themeColor="text1"/>
          <w:sz w:val="28"/>
          <w:szCs w:val="28"/>
        </w:rPr>
        <w:t xml:space="preserve">换合格货物或更换的货物仍达不到验收要求的，采购人有权解除合同。</w:t>
      </w:r>
      <w:r>
        <w:rPr>
          <w:rFonts w:hint="eastAsia" w:ascii="仿宋" w:hAnsi="仿宋" w:eastAsia="仿宋" w:cs="仿宋"/>
          <w:b w:val="0"/>
          <w:bCs w:val="0"/>
          <w:color w:val="000000" w:themeColor="text1"/>
          <w:sz w:val="28"/>
          <w:szCs w:val="28"/>
        </w:rPr>
        <w:t xml:space="preserve">(需提供承诺函)</w:t>
      </w:r>
      <w:r>
        <w:rPr>
          <w:b w:val="0"/>
          <w:bCs w:val="0"/>
          <w:color w:val="000000" w:themeColor="text1"/>
        </w:rPr>
      </w:r>
      <w:r/>
    </w:p>
    <w:p>
      <w:pPr>
        <w:pStyle w:val="778"/>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802"/>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pStyle w:val="789"/>
      </w:pPr>
      <w:r/>
      <w:r/>
    </w:p>
    <w:p>
      <w:pPr>
        <w:numPr>
          <w:ilvl w:val="0"/>
          <w:numId w:val="3"/>
        </w:num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 投标文件相关格式</w:t>
      </w:r>
      <w:bookmarkEnd w:id="3"/>
      <w:r/>
      <w:bookmarkEnd w:id="4"/>
      <w:r/>
      <w:r/>
    </w:p>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目  录</w:t>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1、投标函</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2、开标一览表</w:t>
      </w:r>
      <w:r/>
    </w:p>
    <w:p>
      <w:pPr>
        <w:pStyle w:val="755"/>
        <w:ind w:left="0"/>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3、分项价格表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4、偏离表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5、法定代表人授权书</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6、中小企业声明函</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7.残疾人福利性单位声明函</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投标人参加政府采购活动前3年内在经营活动中没有重大违法记录的书面声明</w:t>
      </w:r>
      <w:r/>
    </w:p>
    <w:p>
      <w:pPr>
        <w:numPr>
          <w:ilvl w:val="0"/>
          <w:numId w:val="0"/>
        </w:num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bidi="ar-SA"/>
        </w:rPr>
        <w:t xml:space="preserve">9、</w:t>
      </w:r>
      <w:r>
        <w:rPr>
          <w:rFonts w:hint="eastAsia" w:ascii="仿宋" w:hAnsi="仿宋" w:eastAsia="仿宋" w:cs="仿宋"/>
          <w:color w:val="auto"/>
          <w:sz w:val="28"/>
          <w:szCs w:val="28"/>
          <w:lang w:val="en-US" w:eastAsia="zh-CN"/>
        </w:rPr>
        <w:t xml:space="preserve">具备履行合同所必需的设备和专业技术能力的书面声明</w:t>
      </w:r>
      <w:r/>
    </w:p>
    <w:p>
      <w:pPr>
        <w:numPr>
          <w:ilvl w:val="0"/>
          <w:numId w:val="0"/>
        </w:numPr>
        <w:spacing w:line="360" w:lineRule="auto"/>
        <w:rPr>
          <w:rFonts w:hint="eastAsia" w:ascii="仿宋" w:hAnsi="仿宋" w:eastAsia="仿宋" w:cs="仿宋"/>
          <w:sz w:val="32"/>
          <w:szCs w:val="32"/>
        </w:rPr>
      </w:pPr>
      <w:r>
        <w:rPr>
          <w:rFonts w:hint="eastAsia" w:ascii="仿宋" w:hAnsi="仿宋" w:eastAsia="仿宋" w:cs="仿宋"/>
          <w:color w:val="auto"/>
          <w:sz w:val="28"/>
          <w:szCs w:val="28"/>
          <w:lang w:val="en-US" w:eastAsia="zh-CN"/>
        </w:rPr>
        <w:t xml:space="preserve">10、关于符合本国产品标准的声明函（如有）</w:t>
      </w:r>
      <w:r/>
    </w:p>
    <w:p>
      <w:pPr>
        <w:numPr>
          <w:ilvl w:val="0"/>
          <w:numId w:val="0"/>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bidi="ar-SA"/>
        </w:rPr>
        <w:t xml:space="preserve">11、</w:t>
      </w:r>
      <w:r>
        <w:rPr>
          <w:rFonts w:hint="eastAsia" w:ascii="仿宋" w:hAnsi="仿宋" w:eastAsia="仿宋" w:cs="仿宋"/>
          <w:color w:val="auto"/>
          <w:sz w:val="28"/>
          <w:szCs w:val="28"/>
        </w:rPr>
        <w:t xml:space="preserve">预付款保函支付条款模板</w:t>
      </w:r>
      <w:r/>
    </w:p>
    <w:p>
      <w:pPr>
        <w:rPr>
          <w:rFonts w:hint="eastAsia" w:ascii="仿宋" w:hAnsi="仿宋" w:eastAsia="仿宋" w:cs="仿宋"/>
          <w:sz w:val="30"/>
          <w:szCs w:val="30"/>
        </w:rPr>
      </w:pPr>
      <w:r>
        <w:rPr>
          <w:rFonts w:hint="eastAsia" w:ascii="仿宋" w:hAnsi="仿宋" w:eastAsia="仿宋" w:cs="仿宋"/>
          <w:sz w:val="30"/>
          <w:szCs w:val="30"/>
        </w:rPr>
        <w:br w:type="page" w:clear="all"/>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江苏诚创招标代理有限公司</w:t>
      </w:r>
      <w:r/>
    </w:p>
    <w:p>
      <w:pPr>
        <w:ind w:left="47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lang w:eastAsia="zh-CN"/>
        </w:rPr>
        <w:t xml:space="preserve">2026-5号铜山区2026年中央农业防灾减灾和水利救灾资金（第一批）</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项目编号：JSZC-320312-CCZB-G2026-0010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招标文件，</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(姓名)代表我方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w:t>
      </w:r>
      <w:r>
        <w:rPr>
          <w:rFonts w:hint="eastAsia" w:ascii="仿宋" w:hAnsi="仿宋" w:eastAsia="仿宋" w:cs="仿宋"/>
          <w:sz w:val="24"/>
          <w:szCs w:val="24"/>
        </w:rPr>
        <w:t xml:space="preserve">标人的名称）全权处理本次投标的有关事宜。</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据此函，投标人承诺并同意如下： </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 投标人唯一投标报价见《开标一览表》。</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 投标人将按招标文件的规定履行合同责任和义务。</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 投标人已详细审查全部招标文件，包括第[插入编号] [补遗书][如果有的话]。投标人完全理解并同意放弃对这方面有不明及误解的权力。</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 投标有效期为开标之日后90天。</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 投标人同意提供按照贵方可能要求的与其投标有关的一切数据或资料，完全理解贵方不一定接受最低价的投标或收到的任何投标。</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 投标人同意按照招标文件规定支付招标代理服务费。</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8.采购人有权对投标人投标文件的真实性进行核实，如投标人不能在采购人规定的时间内向采购人提供有效的证明文件，将被采购人视为放弃中标资格。</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9. 与本投标有关的一切正式往来信函请寄：</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地址：                    </w:t>
      </w:r>
      <w:r/>
    </w:p>
    <w:p>
      <w:pPr>
        <w:spacing w:line="48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联系</w:t>
      </w:r>
      <w:r>
        <w:rPr>
          <w:rFonts w:hint="eastAsia" w:ascii="仿宋" w:hAnsi="仿宋" w:eastAsia="仿宋" w:cs="仿宋"/>
          <w:sz w:val="24"/>
          <w:szCs w:val="24"/>
        </w:rPr>
        <w:t xml:space="preserve">电话：</w:t>
      </w:r>
      <w:r/>
    </w:p>
    <w:p>
      <w:pPr>
        <w:ind w:firstLine="3840"/>
        <w:spacing w:line="480" w:lineRule="exact"/>
        <w:rPr>
          <w:rFonts w:hint="eastAsia" w:ascii="仿宋" w:hAnsi="仿宋" w:eastAsia="仿宋" w:cs="仿宋"/>
          <w:sz w:val="24"/>
          <w:szCs w:val="24"/>
        </w:rPr>
      </w:pPr>
      <w:r>
        <w:rPr>
          <w:rFonts w:hint="eastAsia" w:ascii="仿宋" w:hAnsi="仿宋" w:eastAsia="仿宋" w:cs="仿宋"/>
          <w:sz w:val="24"/>
          <w:szCs w:val="24"/>
        </w:rPr>
        <w:t xml:space="preserve">投标人：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（盖单位电子签章）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                        投标人授权代表：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（签字或盖章）  </w:t>
      </w:r>
      <w:r/>
    </w:p>
    <w:p>
      <w:pPr>
        <w:ind w:firstLine="5040"/>
        <w:spacing w:line="480" w:lineRule="exact"/>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日期：   年  月  日</w:t>
      </w:r>
      <w:r/>
    </w:p>
    <w:p>
      <w:pPr>
        <w:jc w:val="center"/>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2026-5号铜山区2026年中央农业防灾减灾和水利救灾资金（第一批）</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项目编号：JSZC-320312-CCZB-G2026-0010</w:t>
      </w:r>
      <w:r>
        <w:rPr>
          <w:rFonts w:hint="eastAsia" w:ascii="仿宋" w:hAnsi="仿宋" w:eastAsia="仿宋" w:cs="仿宋"/>
          <w:color w:val="000000"/>
          <w:sz w:val="28"/>
          <w:szCs w:val="28"/>
          <w:u w:val="none"/>
          <w:lang w:eastAsia="zh-CN"/>
        </w:rPr>
        <w:tab/>
      </w:r>
      <w:r/>
    </w:p>
    <w:p>
      <w:pPr>
        <w:pStyle w:val="779"/>
        <w:ind w:left="0" w:firstLine="0"/>
        <w:rPr>
          <w:rFonts w:hint="default" w:ascii="仿宋" w:hAnsi="仿宋" w:eastAsia="仿宋" w:cs="仿宋"/>
          <w:color w:val="000000"/>
          <w:sz w:val="28"/>
          <w:szCs w:val="28"/>
          <w:u w:val="none"/>
          <w:lang w:val="en-US" w:eastAsia="zh-CN"/>
        </w:rPr>
      </w:pPr>
      <w:r>
        <w:rPr>
          <w:rFonts w:hint="eastAsia" w:ascii="仿宋" w:hAnsi="仿宋" w:eastAsia="仿宋" w:cs="仿宋"/>
          <w:color w:val="000000"/>
          <w:sz w:val="28"/>
          <w:szCs w:val="28"/>
          <w:u w:val="none"/>
          <w:lang w:eastAsia="zh-CN"/>
        </w:rPr>
        <w:t xml:space="preserve">采购包一</w:t>
      </w:r>
      <w:r/>
    </w:p>
    <w:p>
      <w:pPr>
        <w:rPr>
          <w:rFonts w:hint="eastAsia"/>
          <w:lang w:eastAsia="zh-CN"/>
        </w:rPr>
      </w:pPr>
      <w:r>
        <w:rPr>
          <w:rFonts w:hint="eastAsia"/>
          <w:lang w:eastAsia="zh-CN"/>
        </w:rPr>
      </w:r>
      <w:r/>
    </w:p>
    <w:tbl>
      <w:tblPr>
        <w:tblStyle w:val="749"/>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02"/>
        <w:gridCol w:w="4785"/>
        <w:gridCol w:w="1176"/>
        <w:gridCol w:w="1467"/>
      </w:tblGrid>
      <w:tr>
        <w:trPr>
          <w:cantSplit/>
          <w:jc w:val="center"/>
          <w:trHeight w:val="1163"/>
        </w:trPr>
        <w:tc>
          <w:tcPr>
            <w:tcW w:w="200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478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规格、参数及配方</w:t>
            </w:r>
            <w:r/>
          </w:p>
        </w:tc>
        <w:tc>
          <w:tcPr>
            <w:tcW w:w="117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eastAsia="zh-CN"/>
              </w:rPr>
              <w:t xml:space="preserve">单价</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万</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p>
        </w:tc>
        <w:tc>
          <w:tcPr>
            <w:tcW w:w="146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数量</w:t>
            </w:r>
            <w:r/>
          </w:p>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（吨）</w:t>
            </w:r>
            <w:r/>
          </w:p>
        </w:tc>
      </w:tr>
      <w:tr>
        <w:trPr>
          <w:cantSplit/>
          <w:jc w:val="center"/>
          <w:trHeight w:val="1214"/>
        </w:trPr>
        <w:tc>
          <w:tcPr>
            <w:tcW w:w="2002" w:type="dxa"/>
            <w:vAlign w:val="center"/>
            <w:textDirection w:val="lrTb"/>
            <w:noWrap w:val="false"/>
          </w:tcPr>
          <w:p>
            <w:pPr>
              <w:spacing w:line="360" w:lineRule="auto"/>
              <w:rPr>
                <w:rFonts w:hint="eastAsia" w:ascii="仿宋" w:hAnsi="仿宋" w:eastAsia="仿宋" w:cs="仿宋"/>
                <w:sz w:val="28"/>
                <w:szCs w:val="28"/>
                <w:lang w:eastAsia="zh-CN"/>
              </w:rPr>
            </w:pPr>
            <w:r>
              <w:rPr>
                <w:rFonts w:hint="eastAsia" w:ascii="仿宋" w:hAnsi="仿宋" w:eastAsia="仿宋" w:cs="仿宋"/>
                <w:color w:val="000000"/>
                <w:sz w:val="24"/>
                <w:szCs w:val="24"/>
                <w:lang w:val="en-US" w:eastAsia="zh-CN"/>
              </w:rPr>
              <w:t xml:space="preserve">植物生长调节剂</w:t>
            </w:r>
            <w:r/>
          </w:p>
        </w:tc>
        <w:tc>
          <w:tcPr>
            <w:tcW w:w="4785"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技术指标：2%苄氨•烷醇悬浮剂。</w:t>
            </w:r>
            <w:r/>
          </w:p>
          <w:p>
            <w:pPr>
              <w:jc w:val="left"/>
              <w:rPr>
                <w:rFonts w:hint="eastAsia" w:ascii="仿宋" w:hAnsi="仿宋" w:eastAsia="仿宋" w:cs="仿宋"/>
                <w:sz w:val="28"/>
                <w:szCs w:val="28"/>
              </w:rPr>
            </w:pPr>
            <w:r>
              <w:rPr>
                <w:rFonts w:hint="eastAsia" w:ascii="仿宋" w:hAnsi="仿宋" w:eastAsia="仿宋" w:cs="仿宋"/>
                <w:color w:val="auto"/>
                <w:sz w:val="24"/>
                <w:szCs w:val="24"/>
                <w:lang w:val="en-US" w:eastAsia="zh-CN"/>
              </w:rPr>
              <w:t xml:space="preserve">规格：12克/袋或120g/瓶</w:t>
            </w:r>
            <w:r/>
          </w:p>
        </w:tc>
        <w:tc>
          <w:tcPr>
            <w:tcW w:w="117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214"/>
        </w:trPr>
        <w:tc>
          <w:tcPr>
            <w:tcW w:w="2002" w:type="dxa"/>
            <w:vAlign w:val="center"/>
            <w:textDirection w:val="lrTb"/>
            <w:noWrap w:val="false"/>
          </w:tcPr>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4"/>
                <w:szCs w:val="24"/>
                <w:lang w:val="en-US" w:eastAsia="zh-CN"/>
              </w:rPr>
              <w:t xml:space="preserve">叶面肥</w:t>
            </w:r>
            <w:r/>
          </w:p>
        </w:tc>
        <w:tc>
          <w:tcPr>
            <w:tcW w:w="4785"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含腐植酸水溶肥料，技术指标：腐植酸≥30g/L，N+</w:t>
            </w:r>
            <w:r>
              <w:rPr>
                <w:rFonts w:hint="eastAsia" w:ascii="仿宋" w:hAnsi="仿宋" w:eastAsia="仿宋" w:cs="仿宋"/>
                <w:color w:val="auto"/>
                <w:sz w:val="24"/>
                <w:szCs w:val="24"/>
                <w:lang w:val="en-US" w:eastAsia="zh-CN"/>
              </w:rPr>
              <w:t xml:space="preserve">P2O5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en-US" w:eastAsia="zh-CN"/>
              </w:rPr>
              <w:t xml:space="preserve">K2O</w:t>
            </w:r>
            <w:r>
              <w:rPr>
                <w:rFonts w:hint="eastAsia" w:ascii="仿宋" w:hAnsi="仿宋" w:eastAsia="仿宋" w:cs="仿宋"/>
                <w:color w:val="auto"/>
                <w:sz w:val="24"/>
                <w:szCs w:val="24"/>
                <w:lang w:val="en-US" w:eastAsia="zh-CN"/>
              </w:rPr>
              <w:t xml:space="preserve">≥200g/L。</w:t>
            </w:r>
            <w:r/>
          </w:p>
          <w:p>
            <w:pPr>
              <w:jc w:val="left"/>
              <w:rPr>
                <w:rFonts w:hint="eastAsia" w:ascii="仿宋" w:hAnsi="仿宋" w:eastAsia="仿宋" w:cs="仿宋"/>
                <w:sz w:val="28"/>
                <w:szCs w:val="28"/>
              </w:rPr>
            </w:pPr>
            <w:r>
              <w:rPr>
                <w:rFonts w:hint="eastAsia" w:ascii="仿宋" w:hAnsi="仿宋" w:eastAsia="仿宋" w:cs="仿宋"/>
                <w:color w:val="auto"/>
                <w:sz w:val="24"/>
                <w:szCs w:val="24"/>
                <w:lang w:val="en-US" w:eastAsia="zh-CN"/>
              </w:rPr>
              <w:t xml:space="preserve">规格：50g/袋或1000克/瓶 </w:t>
            </w:r>
            <w:r/>
          </w:p>
        </w:tc>
        <w:tc>
          <w:tcPr>
            <w:tcW w:w="117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4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885"/>
        </w:trPr>
        <w:tc>
          <w:tcPr>
            <w:tcW w:w="2002"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单价合</w:t>
            </w:r>
            <w:r>
              <w:rPr>
                <w:rFonts w:hint="eastAsia" w:ascii="仿宋" w:hAnsi="仿宋" w:eastAsia="仿宋" w:cs="仿宋"/>
                <w:sz w:val="28"/>
                <w:szCs w:val="28"/>
              </w:rPr>
              <w:t xml:space="preserve">价</w:t>
            </w:r>
            <w:r/>
          </w:p>
          <w:p>
            <w:pPr>
              <w:jc w:val="center"/>
              <w:rPr>
                <w:rFonts w:hint="eastAsia" w:ascii="仿宋" w:hAnsi="仿宋" w:eastAsia="仿宋" w:cs="仿宋"/>
                <w:color w:val="auto"/>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万</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gridSpan w:val="3"/>
            <w:tcW w:w="74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lang w:eastAsia="zh-CN"/>
        </w:rPr>
      </w:pPr>
      <w:r>
        <w:rPr>
          <w:rFonts w:hint="eastAsia"/>
          <w:lang w:eastAsia="zh-CN"/>
        </w:rPr>
      </w:r>
      <w:r/>
    </w:p>
    <w:p>
      <w:pPr>
        <w:pStyle w:val="752"/>
        <w:ind w:left="0"/>
        <w:spacing w:line="360" w:lineRule="auto"/>
        <w:rPr>
          <w:rFonts w:hint="eastAsia" w:ascii="仿宋" w:hAnsi="仿宋" w:eastAsia="仿宋" w:cs="仿宋"/>
          <w:color w:val="0000ff"/>
          <w:sz w:val="28"/>
          <w:szCs w:val="28"/>
        </w:rPr>
      </w:pPr>
      <w:r>
        <w:rPr>
          <w:rFonts w:hint="eastAsia" w:ascii="仿宋" w:hAnsi="仿宋" w:eastAsia="仿宋" w:cs="仿宋"/>
          <w:b/>
          <w:bCs w:val="0"/>
          <w:color w:val="000000" w:themeColor="text1"/>
          <w:sz w:val="28"/>
          <w:szCs w:val="28"/>
        </w:rPr>
        <w:t xml:space="preserve">本项目</w:t>
      </w:r>
      <w:r>
        <w:rPr>
          <w:rFonts w:hint="eastAsia" w:ascii="仿宋" w:hAnsi="仿宋" w:eastAsia="仿宋" w:cs="仿宋"/>
          <w:b/>
          <w:bCs w:val="0"/>
          <w:color w:val="000000" w:themeColor="text1"/>
          <w:sz w:val="28"/>
          <w:szCs w:val="28"/>
          <w:lang w:eastAsia="zh-CN"/>
        </w:rPr>
        <w:t xml:space="preserve">为固定总价金额采购项目，</w:t>
      </w:r>
      <w:r>
        <w:rPr>
          <w:rFonts w:hint="eastAsia" w:ascii="仿宋" w:hAnsi="仿宋" w:eastAsia="仿宋" w:cs="仿宋"/>
          <w:b/>
          <w:bCs/>
          <w:color w:val="000000" w:themeColor="text1"/>
          <w:sz w:val="28"/>
          <w:szCs w:val="28"/>
        </w:rPr>
        <w:t xml:space="preserve">采购金额为单价*数量</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u w:val="none"/>
          <w:lang w:eastAsia="zh-CN"/>
        </w:rPr>
        <w:t xml:space="preserve">（采购包一）</w:t>
      </w:r>
      <w:r>
        <w:rPr>
          <w:rFonts w:hint="eastAsia" w:ascii="仿宋" w:hAnsi="仿宋" w:eastAsia="仿宋" w:cs="仿宋"/>
          <w:b/>
          <w:bCs/>
          <w:color w:val="000000" w:themeColor="text1"/>
          <w:sz w:val="28"/>
          <w:szCs w:val="28"/>
          <w:lang w:eastAsia="zh-CN"/>
        </w:rPr>
        <w:t xml:space="preserve">供应商应在开标一览表中填写单价、数量及</w:t>
      </w:r>
      <w:r>
        <w:rPr>
          <w:rFonts w:hint="eastAsia" w:ascii="仿宋" w:hAnsi="仿宋" w:eastAsia="仿宋" w:cs="仿宋"/>
          <w:b/>
          <w:bCs w:val="0"/>
          <w:color w:val="000000" w:themeColor="text1"/>
          <w:sz w:val="28"/>
          <w:szCs w:val="28"/>
        </w:rPr>
        <w:t xml:space="preserve">单价</w:t>
      </w:r>
      <w:r>
        <w:rPr>
          <w:rFonts w:hint="eastAsia" w:ascii="仿宋" w:hAnsi="仿宋" w:eastAsia="仿宋" w:cs="仿宋"/>
          <w:b/>
          <w:bCs w:val="0"/>
          <w:color w:val="000000" w:themeColor="text1"/>
          <w:sz w:val="28"/>
          <w:szCs w:val="28"/>
          <w:lang w:eastAsia="zh-CN"/>
        </w:rPr>
        <w:t xml:space="preserve">合价（单价合价为：</w:t>
      </w:r>
      <w:r>
        <w:rPr>
          <w:rFonts w:hint="eastAsia" w:ascii="仿宋" w:hAnsi="仿宋" w:eastAsia="仿宋" w:cs="仿宋"/>
          <w:b/>
          <w:bCs w:val="0"/>
          <w:color w:val="000000" w:themeColor="text1"/>
          <w:sz w:val="28"/>
          <w:szCs w:val="28"/>
          <w:lang w:val="en-US" w:eastAsia="zh-CN"/>
        </w:rPr>
        <w:t xml:space="preserve">1单价+2</w:t>
      </w:r>
      <w:r>
        <w:rPr>
          <w:rFonts w:hint="eastAsia" w:ascii="仿宋" w:hAnsi="仿宋" w:eastAsia="仿宋" w:cs="仿宋"/>
          <w:b/>
          <w:bCs w:val="0"/>
          <w:color w:val="000000" w:themeColor="text1"/>
          <w:sz w:val="28"/>
          <w:szCs w:val="28"/>
          <w:lang w:eastAsia="zh-CN"/>
        </w:rPr>
        <w:t xml:space="preserve">单价）。</w:t>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2026-5号铜山区2026年中央农业防灾减灾和水利救灾资金（第一批）</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项目编号：JSZC-320312-CCZB-G2026-0010</w:t>
      </w:r>
      <w:r>
        <w:rPr>
          <w:rFonts w:hint="eastAsia" w:ascii="仿宋" w:hAnsi="仿宋" w:eastAsia="仿宋" w:cs="仿宋"/>
          <w:color w:val="000000"/>
          <w:sz w:val="28"/>
          <w:szCs w:val="28"/>
          <w:u w:val="none"/>
          <w:lang w:eastAsia="zh-CN"/>
        </w:rPr>
        <w:tab/>
      </w:r>
      <w:r/>
    </w:p>
    <w:p>
      <w:pPr>
        <w:pStyle w:val="779"/>
        <w:ind w:left="0" w:firstLine="0"/>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采购包二</w:t>
      </w:r>
      <w:r/>
    </w:p>
    <w:p>
      <w:pPr>
        <w:rPr>
          <w:rFonts w:hint="eastAsia"/>
          <w:lang w:eastAsia="zh-CN"/>
        </w:rPr>
      </w:pPr>
      <w:r>
        <w:rPr>
          <w:rFonts w:hint="eastAsia"/>
          <w:lang w:eastAsia="zh-CN"/>
        </w:rPr>
      </w:r>
      <w:r/>
    </w:p>
    <w:tbl>
      <w:tblPr>
        <w:tblStyle w:val="749"/>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7"/>
        <w:gridCol w:w="4425"/>
        <w:gridCol w:w="1389"/>
        <w:gridCol w:w="1389"/>
      </w:tblGrid>
      <w:tr>
        <w:trPr>
          <w:cantSplit/>
          <w:jc w:val="center"/>
          <w:trHeight w:val="1163"/>
        </w:trPr>
        <w:tc>
          <w:tcPr>
            <w:tcW w:w="222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名称</w:t>
            </w:r>
            <w:r/>
          </w:p>
        </w:tc>
        <w:tc>
          <w:tcPr>
            <w:tcW w:w="442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具体规格、参数及配方</w:t>
            </w:r>
            <w:r/>
          </w:p>
        </w:tc>
        <w:tc>
          <w:tcPr>
            <w:tcW w:w="138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单价</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万</w:t>
            </w:r>
            <w:r>
              <w:rPr>
                <w:rFonts w:hint="eastAsia" w:ascii="仿宋" w:hAnsi="仿宋" w:eastAsia="仿宋" w:cs="仿宋"/>
                <w:sz w:val="28"/>
                <w:szCs w:val="28"/>
                <w:lang w:eastAsia="zh-CN"/>
              </w:rPr>
              <w:t xml:space="preserve">元</w:t>
            </w:r>
            <w:r>
              <w:rPr>
                <w:rFonts w:hint="eastAsia" w:ascii="仿宋" w:hAnsi="仿宋" w:eastAsia="仿宋" w:cs="仿宋"/>
                <w:sz w:val="28"/>
                <w:szCs w:val="28"/>
              </w:rPr>
              <w:t xml:space="preserve">）</w:t>
            </w:r>
            <w:r/>
          </w:p>
        </w:tc>
        <w:tc>
          <w:tcPr>
            <w:tcW w:w="1389"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（吨）</w:t>
            </w:r>
            <w:r/>
          </w:p>
        </w:tc>
      </w:tr>
      <w:tr>
        <w:trPr>
          <w:cantSplit/>
          <w:jc w:val="center"/>
          <w:trHeight w:val="1214"/>
        </w:trPr>
        <w:tc>
          <w:tcPr>
            <w:tcW w:w="2227" w:type="dxa"/>
            <w:vAlign w:val="center"/>
            <w:textDirection w:val="lrTb"/>
            <w:noWrap w:val="false"/>
          </w:tcPr>
          <w:p>
            <w:pPr>
              <w:spacing w:line="360" w:lineRule="auto"/>
              <w:rPr>
                <w:rFonts w:hint="eastAsia" w:ascii="仿宋" w:hAnsi="仿宋" w:eastAsia="仿宋" w:cs="仿宋"/>
                <w:sz w:val="24"/>
                <w:szCs w:val="24"/>
                <w:lang w:eastAsia="zh-CN"/>
              </w:rPr>
            </w:pPr>
            <w:r>
              <w:rPr>
                <w:rFonts w:hint="eastAsia" w:ascii="仿宋" w:hAnsi="仿宋" w:eastAsia="仿宋" w:cs="仿宋"/>
                <w:color w:val="auto"/>
                <w:sz w:val="24"/>
                <w:szCs w:val="24"/>
                <w:lang w:val="en-US" w:eastAsia="zh-CN"/>
              </w:rPr>
              <w:t xml:space="preserve">复合肥</w:t>
            </w:r>
            <w:r/>
          </w:p>
        </w:tc>
        <w:tc>
          <w:tcPr>
            <w:shd w:val="clear" w:color="auto" w:fill="auto"/>
            <w:tcW w:w="4425"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color w:val="auto"/>
                <w:sz w:val="24"/>
                <w:szCs w:val="24"/>
                <w:lang w:val="en-US" w:eastAsia="zh-CN"/>
              </w:rPr>
              <w:t xml:space="preserve">高效复合肥含量：含量：N-P2O5-K2O：25-10-15，黄腐酸≥100mg/kg;β-葡聚糖+甘露聚糖≥10mg/kg； 颗粒；规格：40kg/袋。</w:t>
            </w:r>
            <w:r/>
          </w:p>
        </w:tc>
        <w:tc>
          <w:tcPr>
            <w:tcW w:w="138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8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color w:val="000000" w:themeColor="text1"/>
          <w:sz w:val="28"/>
          <w:szCs w:val="28"/>
        </w:rPr>
        <w:t xml:space="preserve">本项目</w:t>
      </w:r>
      <w:r>
        <w:rPr>
          <w:rFonts w:hint="eastAsia" w:ascii="仿宋" w:hAnsi="仿宋" w:eastAsia="仿宋" w:cs="仿宋"/>
          <w:b/>
          <w:bCs/>
          <w:color w:val="000000" w:themeColor="text1"/>
          <w:sz w:val="28"/>
          <w:szCs w:val="28"/>
          <w:lang w:eastAsia="zh-CN"/>
        </w:rPr>
        <w:t xml:space="preserve">为固定总价金额采购项目，</w:t>
      </w:r>
      <w:r>
        <w:rPr>
          <w:rFonts w:hint="eastAsia" w:ascii="仿宋" w:hAnsi="仿宋" w:eastAsia="仿宋" w:cs="仿宋"/>
          <w:b/>
          <w:bCs/>
          <w:color w:val="000000" w:themeColor="text1"/>
          <w:sz w:val="28"/>
          <w:szCs w:val="28"/>
        </w:rPr>
        <w:t xml:space="preserve">采购金额为单价*数量</w:t>
      </w:r>
      <w:r>
        <w:rPr>
          <w:rFonts w:hint="eastAsia" w:ascii="仿宋" w:hAnsi="仿宋" w:eastAsia="仿宋" w:cs="仿宋"/>
          <w:b/>
          <w:bCs/>
          <w:color w:val="000000" w:themeColor="text1"/>
          <w:sz w:val="28"/>
          <w:szCs w:val="28"/>
          <w:lang w:eastAsia="zh-CN"/>
        </w:rPr>
        <w:t xml:space="preserve">，供应商应在开标一览表中填写单价及数量。</w:t>
      </w:r>
      <w:r/>
    </w:p>
    <w:p>
      <w:pPr>
        <w:rPr>
          <w:rFonts w:hint="eastAsia"/>
          <w:lang w:eastAsia="zh-CN"/>
        </w:rPr>
      </w:pPr>
      <w:r>
        <w:rPr>
          <w:rFonts w:hint="eastAsia"/>
          <w:lang w:eastAsia="zh-CN"/>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2026-5号铜山区2026年中央农业防灾减灾和水利救灾资金（第一批）</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项目编号：JSZC-320312-CCZB-G2026-0010</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79"/>
        <w:ind w:left="0" w:firstLine="0"/>
        <w:spacing w:line="360" w:lineRule="auto"/>
        <w:rPr>
          <w:rFonts w:hint="eastAsia"/>
          <w:lang w:val="en-US" w:eastAsia="zh-CN"/>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lang w:eastAsia="zh-CN"/>
        </w:rPr>
        <w:t xml:space="preserve">）</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185</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2026-5号铜山区2026年中央农业防灾减灾和水利救灾资金（第一批）</w:t>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lang w:eastAsia="zh-CN"/>
        </w:rPr>
        <w:t xml:space="preserve">项目编号：JSZC-320312-CCZB-G2026-0010</w:t>
      </w:r>
      <w:r>
        <w:rPr>
          <w:rFonts w:hint="eastAsia" w:ascii="仿宋" w:hAnsi="仿宋" w:eastAsia="仿宋" w:cs="仿宋"/>
          <w:color w:val="000000"/>
          <w:sz w:val="28"/>
          <w:szCs w:val="28"/>
          <w:highlight w:val="none"/>
          <w:lang w:eastAsia="zh-CN"/>
        </w:rPr>
        <w:tab/>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pStyle w:val="779"/>
        <w:ind w:left="0" w:firstLine="0"/>
        <w:spacing w:line="360" w:lineRule="auto"/>
        <w:rPr>
          <w:rFonts w:hint="eastAsia"/>
          <w:lang w:val="en-US" w:eastAsia="zh-CN"/>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lang w:eastAsia="zh-CN"/>
        </w:rPr>
        <w:t xml:space="preserve">）</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172</w:t>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2026-5号铜山区2026年中央农业防灾减灾和水利救灾资金（第一批）</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项目编号：JSZC-320312-CCZB-G2026-0010</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p>
      <w:pPr>
        <w:rPr>
          <w:rFonts w:hint="eastAsia"/>
          <w:lang w:val="en-US" w:eastAsia="zh-CN"/>
        </w:rPr>
      </w:pPr>
      <w:r>
        <w:rPr>
          <w:rFonts w:hint="eastAsia" w:ascii="仿宋" w:hAnsi="仿宋" w:eastAsia="仿宋" w:cs="仿宋"/>
          <w:color w:val="000000"/>
          <w:sz w:val="28"/>
          <w:szCs w:val="28"/>
          <w:lang w:val="en-US" w:eastAsia="zh-CN"/>
        </w:rPr>
        <w:t xml:space="preserve">采购包（）</w:t>
      </w:r>
      <w:r/>
    </w:p>
    <w:tbl>
      <w:tblPr>
        <w:tblStyle w:val="749"/>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pStyle w:val="762"/>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2026-5号铜山区2026年中央农业防灾减灾和水利救灾资金（第一批）</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项目编号：JSZC-320312-CCZB-G2026-0010</w:t>
      </w:r>
      <w:r>
        <w:rPr>
          <w:rFonts w:hint="eastAsia" w:ascii="仿宋" w:hAnsi="仿宋" w:eastAsia="仿宋" w:cs="仿宋"/>
          <w:color w:val="000000"/>
          <w:sz w:val="30"/>
          <w:highlight w:val="none"/>
          <w:lang w:eastAsia="zh-CN"/>
        </w:rPr>
        <w:tab/>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92"/>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2026-5号铜山区2026年中央农业防灾减灾和水利救灾资金（第一批）</w:t>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项目编号：JSZC-320312-CCZB-G2026-0010</w:t>
      </w:r>
      <w:r>
        <w:rPr>
          <w:rFonts w:hint="eastAsia" w:ascii="仿宋" w:hAnsi="仿宋" w:eastAsia="仿宋" w:cs="仿宋"/>
          <w:spacing w:val="6"/>
          <w:sz w:val="28"/>
          <w:szCs w:val="28"/>
          <w:lang w:eastAsia="zh-CN"/>
        </w:rPr>
        <w:tab/>
      </w:r>
      <w:r/>
    </w:p>
    <w:p>
      <w:pPr>
        <w:pStyle w:val="79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92"/>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2"/>
        <w:numPr>
          <w:ilvl w:val="0"/>
          <w:numId w:val="0"/>
        </w:numPr>
        <w:ind w:firstLine="560"/>
        <w:jc w:val="left"/>
        <w:spacing w:line="480" w:lineRule="exact"/>
        <w:rPr>
          <w:rFonts w:hint="default"/>
          <w:lang w:val="en-US" w:eastAsia="zh-CN"/>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9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9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2"/>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9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92"/>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92"/>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92"/>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92"/>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pStyle w:val="792"/>
        <w:rPr>
          <w:rFonts w:ascii="宋体" w:hAnsi="宋体"/>
          <w:sz w:val="24"/>
        </w:rPr>
      </w:pPr>
      <w:r>
        <w:rPr>
          <w:rFonts w:ascii="宋体" w:hAnsi="宋体"/>
        </w:rPr>
        <w:t xml:space="preserve">                          </w:t>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spacing w:line="480" w:lineRule="exact"/>
        <w:rPr>
          <w:rFonts w:hint="eastAsia" w:ascii="仿宋" w:hAnsi="仿宋" w:eastAsia="仿宋" w:cs="仿宋"/>
          <w:color w:val="000000"/>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2026-5号铜山区2026年中央农业防灾减灾和水利救灾资金（第一批）</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项目编号：JSZC-320312-CCZB-G2026-0010</w:t>
      </w:r>
      <w:r>
        <w:rPr>
          <w:rFonts w:hint="eastAsia" w:ascii="仿宋" w:hAnsi="仿宋" w:eastAsia="仿宋" w:cs="仿宋"/>
          <w:color w:val="000000"/>
          <w:spacing w:val="6"/>
          <w:sz w:val="28"/>
          <w:szCs w:val="28"/>
          <w:lang w:eastAsia="zh-CN"/>
        </w:rPr>
        <w:tab/>
      </w:r>
      <w:r/>
    </w:p>
    <w:p>
      <w:pPr>
        <w:pStyle w:val="762"/>
        <w:rPr>
          <w:rFonts w:hint="eastAsia"/>
          <w:b/>
          <w:bCs/>
          <w:lang w:eastAsia="zh-CN"/>
        </w:rPr>
      </w:pPr>
      <w:r>
        <w:rPr>
          <w:rFonts w:hint="eastAsia"/>
          <w:b/>
          <w:bCs/>
          <w:lang w:eastAsia="zh-CN"/>
        </w:rPr>
      </w:r>
      <w:r/>
    </w:p>
    <w:p>
      <w:pPr>
        <w:pStyle w:val="788"/>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88"/>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徐州市铜山区农业农村局（机关）2026-5号铜山区2026年中央农业防灾减灾和水利救灾资金（第一批）</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项目编号：JSZC-320312-CCZB-G2026-0010</w:t>
      </w:r>
      <w:r>
        <w:rPr>
          <w:rFonts w:hint="eastAsia" w:ascii="仿宋" w:hAnsi="仿宋" w:eastAsia="仿宋" w:cs="仿宋"/>
          <w:sz w:val="28"/>
          <w:szCs w:val="28"/>
          <w:lang w:eastAsia="zh-CN"/>
        </w:rPr>
        <w:tab/>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4"/>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2026-5号铜山区2026年中央农业防灾减灾和水利救灾资金（第一批）</w:t>
      </w:r>
      <w:r>
        <w:rPr>
          <w:rFonts w:hint="eastAsia" w:ascii="仿宋" w:hAnsi="仿宋" w:eastAsia="仿宋" w:cs="仿宋"/>
          <w:color w:val="000000"/>
          <w:sz w:val="28"/>
          <w:szCs w:val="28"/>
        </w:rPr>
        <w:t xml:space="preserve"> </w:t>
      </w:r>
      <w:r/>
    </w:p>
    <w:p>
      <w:pPr>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项目编号：JSZC-320312-CCZB-G2026-0010</w:t>
      </w:r>
      <w:r>
        <w:rPr>
          <w:rFonts w:hint="eastAsia" w:ascii="仿宋" w:hAnsi="仿宋" w:eastAsia="仿宋" w:cs="仿宋"/>
          <w:color w:val="000000"/>
          <w:sz w:val="28"/>
          <w:szCs w:val="28"/>
          <w:lang w:eastAsia="zh-CN"/>
        </w:rPr>
        <w:tab/>
      </w:r>
      <w:r/>
    </w:p>
    <w:p>
      <w:pPr>
        <w:pStyle w:val="779"/>
        <w:ind w:left="0" w:firstLine="0"/>
        <w:rPr>
          <w:rFonts w:hint="default"/>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w:t>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2026-5号铜山区2026年中央农业防灾减灾和水利救灾资金（第一批）</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项目编号：JSZC-320312-CCZB-G2026-0010</w:t>
      </w:r>
      <w:r>
        <w:rPr>
          <w:rFonts w:hint="eastAsia" w:ascii="仿宋" w:hAnsi="仿宋" w:eastAsia="仿宋" w:cs="仿宋"/>
          <w:sz w:val="28"/>
          <w:szCs w:val="28"/>
          <w:lang w:eastAsia="zh-CN"/>
        </w:rPr>
        <w:tab/>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所必需的设备和专业技术能力，具体为：</w:t>
      </w:r>
      <w:r/>
    </w:p>
    <w:p>
      <w:pPr>
        <w:pStyle w:val="79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2"/>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92"/>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9"/>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投标人授权代表：（签字）</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1.（产品名称1）1，生产厂为（厂名）2，厂址为（生产厂址）。（/）的中国境内生产的组件成本占比≥（/）3。（/）的（/）4在中国境内生产。（/）的（/）5在中国境内完成。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2.（产品名称2），生产厂为（厂名），厂址为（生产厂址）。（/）的中国境内生产的组件成本占比≥（/）。（/）的（/）在中国境内生产。（/）的（/）在中国境内完成。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6.《声明函》中标注“  /  ”的地方无需填写。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62"/>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777"/>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80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0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9"/>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0"/>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11"/>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1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4"/>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5"/>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next w:val="738"/>
    <w:uiPriority w:val="0"/>
    <w:qFormat/>
    <w:pPr>
      <w:spacing w:after="120"/>
    </w:pPr>
    <w:rPr>
      <w:rFonts w:ascii="Calibri" w:hAnsi="Calibri"/>
    </w:rPr>
  </w:style>
  <w:style w:type="paragraph" w:styleId="753">
    <w:name w:val="Body Text Indent"/>
    <w:basedOn w:val="738"/>
    <w:next w:val="754"/>
    <w:uiPriority w:val="99"/>
    <w:qFormat/>
    <w:pPr>
      <w:ind w:left="420"/>
      <w:spacing w:after="120"/>
    </w:pPr>
  </w:style>
  <w:style w:type="paragraph" w:styleId="754">
    <w:name w:val="envelope return"/>
    <w:basedOn w:val="738"/>
    <w:uiPriority w:val="0"/>
    <w:qFormat/>
    <w:rPr>
      <w:rFonts w:ascii="Arial" w:hAnsi="Arial"/>
    </w:rPr>
  </w:style>
  <w:style w:type="paragraph" w:styleId="755">
    <w:name w:val="Block Text"/>
    <w:basedOn w:val="738"/>
    <w:uiPriority w:val="0"/>
    <w:qFormat/>
    <w:pPr>
      <w:ind w:left="420" w:right="33"/>
      <w:jc w:val="left"/>
    </w:pPr>
    <w:rPr>
      <w:sz w:val="24"/>
      <w:szCs w:val="20"/>
    </w:rPr>
  </w:style>
  <w:style w:type="paragraph" w:styleId="756">
    <w:name w:val="toc 5"/>
    <w:basedOn w:val="738"/>
    <w:next w:val="738"/>
    <w:uiPriority w:val="39"/>
    <w:unhideWhenUsed/>
    <w:qFormat/>
    <w:pPr>
      <w:ind w:left="1134" w:right="0" w:firstLine="0"/>
      <w:spacing w:after="57"/>
    </w:pPr>
  </w:style>
  <w:style w:type="paragraph" w:styleId="757">
    <w:name w:val="toc 3"/>
    <w:basedOn w:val="738"/>
    <w:next w:val="738"/>
    <w:uiPriority w:val="39"/>
    <w:unhideWhenUsed/>
    <w:qFormat/>
    <w:pPr>
      <w:ind w:left="567" w:right="0" w:firstLine="0"/>
      <w:spacing w:after="57"/>
    </w:pPr>
  </w:style>
  <w:style w:type="paragraph" w:styleId="758">
    <w:name w:val="toc 8"/>
    <w:basedOn w:val="738"/>
    <w:next w:val="738"/>
    <w:uiPriority w:val="39"/>
    <w:unhideWhenUsed/>
    <w:qFormat/>
    <w:pPr>
      <w:ind w:left="1984" w:right="0" w:firstLine="0"/>
      <w:spacing w:after="57"/>
    </w:pPr>
  </w:style>
  <w:style w:type="paragraph" w:styleId="759">
    <w:name w:val="endnote text"/>
    <w:basedOn w:val="738"/>
    <w:link w:val="953"/>
    <w:uiPriority w:val="99"/>
    <w:semiHidden/>
    <w:unhideWhenUsed/>
    <w:qFormat/>
    <w:pPr>
      <w:spacing w:after="0" w:line="240" w:lineRule="auto"/>
    </w:pPr>
    <w:rPr>
      <w:sz w:val="20"/>
    </w:rPr>
  </w:style>
  <w:style w:type="paragraph" w:styleId="760">
    <w:name w:val="Footer"/>
    <w:basedOn w:val="738"/>
    <w:link w:val="826"/>
    <w:uiPriority w:val="99"/>
    <w:unhideWhenUsed/>
    <w:qFormat/>
    <w:pPr>
      <w:spacing w:after="0" w:line="240" w:lineRule="auto"/>
      <w:tabs>
        <w:tab w:val="center" w:pos="7143" w:leader="none"/>
        <w:tab w:val="right" w:pos="14287" w:leader="none"/>
      </w:tabs>
    </w:pPr>
  </w:style>
  <w:style w:type="paragraph" w:styleId="761">
    <w:name w:val="Header"/>
    <w:basedOn w:val="738"/>
    <w:link w:val="824"/>
    <w:uiPriority w:val="99"/>
    <w:unhideWhenUsed/>
    <w:qFormat/>
    <w:pPr>
      <w:spacing w:after="0" w:line="240" w:lineRule="auto"/>
      <w:tabs>
        <w:tab w:val="center" w:pos="7143" w:leader="none"/>
        <w:tab w:val="right" w:pos="14287" w:leader="none"/>
      </w:tabs>
    </w:pPr>
  </w:style>
  <w:style w:type="paragraph" w:styleId="762">
    <w:name w:val="toc 1"/>
    <w:basedOn w:val="738"/>
    <w:next w:val="738"/>
    <w:uiPriority w:val="39"/>
    <w:unhideWhenUsed/>
    <w:qFormat/>
    <w:pPr>
      <w:ind w:left="0" w:right="0" w:firstLine="0"/>
      <w:spacing w:after="57"/>
    </w:pPr>
  </w:style>
  <w:style w:type="paragraph" w:styleId="763">
    <w:name w:val="toc 4"/>
    <w:basedOn w:val="738"/>
    <w:next w:val="738"/>
    <w:uiPriority w:val="39"/>
    <w:unhideWhenUsed/>
    <w:qFormat/>
    <w:pPr>
      <w:ind w:left="850" w:right="0" w:firstLine="0"/>
      <w:spacing w:after="57"/>
    </w:pPr>
  </w:style>
  <w:style w:type="paragraph" w:styleId="764">
    <w:name w:val="Subtitle"/>
    <w:basedOn w:val="738"/>
    <w:next w:val="738"/>
    <w:link w:val="819"/>
    <w:uiPriority w:val="11"/>
    <w:qFormat/>
    <w:pPr>
      <w:spacing w:before="200" w:after="200"/>
    </w:pPr>
    <w:rPr>
      <w:sz w:val="24"/>
      <w:szCs w:val="24"/>
    </w:rPr>
  </w:style>
  <w:style w:type="paragraph" w:styleId="765">
    <w:name w:val="footnote text"/>
    <w:basedOn w:val="738"/>
    <w:link w:val="952"/>
    <w:uiPriority w:val="99"/>
    <w:semiHidden/>
    <w:unhideWhenUsed/>
    <w:qFormat/>
    <w:pPr>
      <w:spacing w:after="40" w:line="240" w:lineRule="auto"/>
    </w:pPr>
    <w:rPr>
      <w:sz w:val="18"/>
    </w:rPr>
  </w:style>
  <w:style w:type="paragraph" w:styleId="766">
    <w:name w:val="toc 6"/>
    <w:basedOn w:val="738"/>
    <w:next w:val="738"/>
    <w:uiPriority w:val="39"/>
    <w:unhideWhenUsed/>
    <w:qFormat/>
    <w:pPr>
      <w:ind w:left="1417" w:right="0" w:firstLine="0"/>
      <w:spacing w:after="57"/>
    </w:pPr>
  </w:style>
  <w:style w:type="paragraph" w:styleId="767">
    <w:name w:val="table of figures"/>
    <w:basedOn w:val="738"/>
    <w:next w:val="738"/>
    <w:uiPriority w:val="99"/>
    <w:unhideWhenUsed/>
    <w:qFormat/>
    <w:pPr>
      <w:spacing w:after="0" w:afterAutospacing="0"/>
    </w:pPr>
  </w:style>
  <w:style w:type="paragraph" w:styleId="768">
    <w:name w:val="toc 2"/>
    <w:basedOn w:val="738"/>
    <w:next w:val="738"/>
    <w:uiPriority w:val="39"/>
    <w:unhideWhenUsed/>
    <w:qFormat/>
    <w:pPr>
      <w:ind w:left="283" w:right="0" w:firstLine="0"/>
      <w:spacing w:after="57"/>
    </w:pPr>
  </w:style>
  <w:style w:type="paragraph" w:styleId="769">
    <w:name w:val="toc 9"/>
    <w:basedOn w:val="738"/>
    <w:next w:val="738"/>
    <w:uiPriority w:val="39"/>
    <w:unhideWhenUsed/>
    <w:qFormat/>
    <w:pPr>
      <w:ind w:left="2268" w:right="0" w:firstLine="0"/>
      <w:spacing w:after="57"/>
    </w:pPr>
  </w:style>
  <w:style w:type="paragraph" w:styleId="770">
    <w:name w:val="Title"/>
    <w:basedOn w:val="738"/>
    <w:next w:val="738"/>
    <w:link w:val="818"/>
    <w:uiPriority w:val="10"/>
    <w:qFormat/>
    <w:pPr>
      <w:contextualSpacing/>
      <w:spacing w:before="300" w:after="200"/>
    </w:pPr>
    <w:rPr>
      <w:sz w:val="48"/>
      <w:szCs w:val="48"/>
    </w:rPr>
  </w:style>
  <w:style w:type="paragraph" w:styleId="771">
    <w:name w:val="Body Text First Indent"/>
    <w:basedOn w:val="752"/>
    <w:next w:val="772"/>
    <w:uiPriority w:val="0"/>
    <w:unhideWhenUsed/>
    <w:qFormat/>
    <w:pPr>
      <w:ind w:firstLine="498"/>
    </w:pPr>
    <w:rPr>
      <w:rFonts w:ascii="Times New Roman" w:hAnsi="Times New Roman" w:eastAsia="宋体" w:cs="Times New Roman"/>
      <w:sz w:val="24"/>
      <w:szCs w:val="20"/>
    </w:rPr>
  </w:style>
  <w:style w:type="paragraph" w:styleId="772">
    <w:name w:val="Body Text First Indent 2"/>
    <w:basedOn w:val="753"/>
    <w:next w:val="738"/>
    <w:uiPriority w:val="99"/>
    <w:qFormat/>
    <w:pPr>
      <w:ind w:left="0" w:firstLine="420"/>
      <w:spacing w:after="0" w:line="360" w:lineRule="auto"/>
    </w:pPr>
    <w:rPr>
      <w:rFonts w:ascii="宋体" w:hAnsi="宋体"/>
    </w:r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footnote reference"/>
    <w:uiPriority w:val="99"/>
    <w:unhideWhenUsed/>
    <w:qFormat/>
    <w:rPr>
      <w:vertAlign w:val="superscript"/>
    </w:rPr>
  </w:style>
  <w:style w:type="paragraph" w:styleId="777" w:customStyle="1">
    <w:name w:val="文本块11"/>
    <w:basedOn w:val="778"/>
    <w:uiPriority w:val="99"/>
    <w:unhideWhenUsed/>
    <w:qFormat/>
    <w:pPr>
      <w:ind w:left="1440" w:right="1440"/>
      <w:spacing w:after="120"/>
    </w:pPr>
  </w:style>
  <w:style w:type="paragraph" w:styleId="778" w:customStyle="1">
    <w:name w:val="正文12"/>
    <w:next w:val="7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索引 411"/>
    <w:basedOn w:val="738"/>
    <w:next w:val="738"/>
    <w:uiPriority w:val="0"/>
    <w:qFormat/>
    <w:pPr>
      <w:ind w:left="1260"/>
    </w:pPr>
  </w:style>
  <w:style w:type="paragraph" w:styleId="780" w:customStyle="1">
    <w:name w:val="一级条标题"/>
    <w:basedOn w:val="781"/>
    <w:next w:val="7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1" w:customStyle="1">
    <w:name w:val="章标题"/>
    <w:basedOn w:val="782"/>
    <w:next w:val="73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2" w:customStyle="1">
    <w:name w:val="正文112"/>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页脚1"/>
    <w:basedOn w:val="784"/>
    <w:uiPriority w:val="0"/>
    <w:qFormat/>
    <w:pPr>
      <w:jc w:val="left"/>
      <w:tabs>
        <w:tab w:val="center" w:pos="4153" w:leader="none"/>
        <w:tab w:val="right" w:pos="8306" w:leader="none"/>
      </w:tabs>
    </w:pPr>
    <w:rPr>
      <w:sz w:val="18"/>
      <w:szCs w:val="18"/>
    </w:rPr>
  </w:style>
  <w:style w:type="paragraph" w:styleId="784" w:customStyle="1">
    <w:name w:val="正文113"/>
    <w:next w:val="78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85" w:customStyle="1">
    <w:name w:val="BodyText1I21"/>
    <w:basedOn w:val="786"/>
    <w:uiPriority w:val="0"/>
    <w:qFormat/>
    <w:pPr>
      <w:ind w:firstLine="420"/>
      <w:spacing w:line="240" w:lineRule="auto"/>
    </w:pPr>
    <w:rPr>
      <w:sz w:val="21"/>
    </w:rPr>
  </w:style>
  <w:style w:type="paragraph" w:styleId="786" w:customStyle="1">
    <w:name w:val="BodyTextIndent1"/>
    <w:basedOn w:val="784"/>
    <w:uiPriority w:val="0"/>
    <w:qFormat/>
    <w:pPr>
      <w:ind w:left="420" w:firstLine="200"/>
      <w:spacing w:after="120" w:line="360" w:lineRule="auto"/>
    </w:pPr>
    <w:rPr>
      <w:rFonts w:ascii="Verdana" w:hAnsi="Verdana"/>
      <w:sz w:val="24"/>
      <w:szCs w:val="28"/>
    </w:rPr>
  </w:style>
  <w:style w:type="paragraph" w:styleId="787" w:customStyle="1">
    <w:name w:val="段"/>
    <w:basedOn w:val="788"/>
    <w:uiPriority w:val="0"/>
    <w:qFormat/>
    <w:pPr>
      <w:ind w:firstLine="200"/>
      <w:widowControl/>
    </w:pPr>
    <w:rPr>
      <w:sz w:val="20"/>
    </w:rPr>
  </w:style>
  <w:style w:type="paragraph" w:styleId="788" w:customStyle="1">
    <w:name w:val="正文1"/>
    <w:basedOn w:val="789"/>
    <w:next w:val="794"/>
    <w:uiPriority w:val="0"/>
    <w:qFormat/>
    <w:pPr>
      <w:jc w:val="left"/>
      <w:spacing w:line="360" w:lineRule="atLeast"/>
    </w:pPr>
    <w:rPr>
      <w:rFonts w:ascii="宋体" w:hAnsi="Calibri" w:eastAsia="宋体" w:cs="Times New Roman"/>
      <w:sz w:val="24"/>
      <w:szCs w:val="20"/>
    </w:rPr>
  </w:style>
  <w:style w:type="paragraph" w:styleId="789" w:customStyle="1">
    <w:name w:val="正文1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正文首行缩进11"/>
    <w:basedOn w:val="791"/>
    <w:uiPriority w:val="0"/>
    <w:qFormat/>
    <w:pPr>
      <w:ind w:firstLine="420"/>
    </w:pPr>
    <w:rPr>
      <w:sz w:val="24"/>
    </w:rPr>
  </w:style>
  <w:style w:type="paragraph" w:styleId="791" w:customStyle="1">
    <w:name w:val="正文文本11"/>
    <w:basedOn w:val="792"/>
    <w:next w:val="789"/>
    <w:uiPriority w:val="0"/>
    <w:qFormat/>
    <w:pPr>
      <w:spacing w:after="120"/>
    </w:pPr>
  </w:style>
  <w:style w:type="paragraph" w:styleId="792" w:customStyle="1">
    <w:name w:val="正文11"/>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标题 21"/>
    <w:basedOn w:val="788"/>
    <w:next w:val="792"/>
    <w:uiPriority w:val="0"/>
    <w:qFormat/>
    <w:pPr>
      <w:jc w:val="left"/>
      <w:keepLines/>
      <w:keepNext/>
      <w:spacing w:before="50"/>
      <w:tabs>
        <w:tab w:val="left" w:pos="0" w:leader="none"/>
      </w:tabs>
    </w:pPr>
    <w:rPr>
      <w:rFonts w:ascii="Arial" w:hAnsi="Arial" w:eastAsia="黑体"/>
      <w:sz w:val="32"/>
      <w:szCs w:val="20"/>
    </w:rPr>
  </w:style>
  <w:style w:type="paragraph" w:styleId="794" w:customStyle="1">
    <w:name w:val="正文11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5" w:customStyle="1">
    <w:name w:val="目录 111"/>
    <w:basedOn w:val="789"/>
    <w:next w:val="789"/>
    <w:uiPriority w:val="0"/>
    <w:qFormat/>
    <w:pPr>
      <w:jc w:val="left"/>
      <w:spacing w:after="100" w:line="259" w:lineRule="auto"/>
      <w:widowControl/>
    </w:pPr>
    <w:rPr>
      <w:rFonts w:ascii="Calibri" w:hAnsi="Calibri" w:eastAsia="宋体"/>
      <w:sz w:val="22"/>
      <w:szCs w:val="22"/>
    </w:rPr>
  </w:style>
  <w:style w:type="paragraph" w:styleId="796" w:customStyle="1">
    <w:name w:val="目录 11"/>
    <w:basedOn w:val="778"/>
    <w:next w:val="788"/>
    <w:uiPriority w:val="0"/>
    <w:qFormat/>
    <w:pPr>
      <w:jc w:val="left"/>
      <w:spacing w:before="120" w:after="120"/>
    </w:pPr>
    <w:rPr>
      <w:rFonts w:ascii="Calibri" w:hAnsi="Calibri" w:eastAsia="宋体"/>
      <w:b/>
      <w:bCs/>
      <w:caps/>
      <w:sz w:val="20"/>
      <w:szCs w:val="20"/>
    </w:rPr>
  </w:style>
  <w:style w:type="paragraph" w:styleId="797" w:customStyle="1">
    <w:name w:val="正文文本111"/>
    <w:basedOn w:val="738"/>
    <w:next w:val="778"/>
    <w:uiPriority w:val="0"/>
    <w:qFormat/>
    <w:rPr>
      <w:rFonts w:ascii="楷体_GB2312" w:hAnsi="Arial" w:eastAsia="楷体_GB2312"/>
      <w:sz w:val="28"/>
      <w:szCs w:val="28"/>
      <w:lang w:eastAsia="en-US"/>
    </w:rPr>
  </w:style>
  <w:style w:type="paragraph" w:styleId="798" w:customStyle="1">
    <w:name w:val="正文缩进1"/>
    <w:basedOn w:val="738"/>
    <w:uiPriority w:val="0"/>
    <w:qFormat/>
    <w:pPr>
      <w:ind w:firstLine="420"/>
    </w:pPr>
  </w:style>
  <w:style w:type="paragraph" w:styleId="799" w:customStyle="1">
    <w:name w:val="文本块1"/>
    <w:basedOn w:val="788"/>
    <w:next w:val="800"/>
    <w:uiPriority w:val="0"/>
    <w:qFormat/>
    <w:pPr>
      <w:ind w:left="420" w:right="33"/>
      <w:jc w:val="left"/>
    </w:pPr>
    <w:rPr>
      <w:sz w:val="24"/>
      <w:szCs w:val="20"/>
    </w:rPr>
  </w:style>
  <w:style w:type="paragraph" w:styleId="800" w:customStyle="1">
    <w:name w:val="标题 41"/>
    <w:basedOn w:val="801"/>
    <w:next w:val="792"/>
    <w:uiPriority w:val="0"/>
    <w:qFormat/>
    <w:pPr>
      <w:ind w:left="864" w:hanging="864"/>
      <w:keepLines/>
      <w:keepNext/>
      <w:spacing w:before="280" w:after="290" w:line="376" w:lineRule="auto"/>
      <w:outlineLvl w:val="3"/>
    </w:pPr>
    <w:rPr>
      <w:rFonts w:ascii="Cambria" w:hAnsi="Cambria"/>
      <w:sz w:val="28"/>
      <w:szCs w:val="28"/>
    </w:rPr>
  </w:style>
  <w:style w:type="paragraph" w:styleId="801" w:customStyle="1">
    <w:name w:val="标题1"/>
    <w:basedOn w:val="778"/>
    <w:next w:val="782"/>
    <w:uiPriority w:val="0"/>
    <w:qFormat/>
    <w:pPr>
      <w:jc w:val="center"/>
      <w:spacing w:before="240" w:after="60"/>
      <w:outlineLvl w:val="0"/>
    </w:pPr>
    <w:rPr>
      <w:rFonts w:ascii="Cambria" w:hAnsi="Cambria"/>
      <w:b/>
      <w:bCs/>
      <w:sz w:val="32"/>
      <w:szCs w:val="32"/>
    </w:rPr>
  </w:style>
  <w:style w:type="paragraph" w:styleId="802" w:customStyle="1">
    <w:name w:val="正文首行缩进 21"/>
    <w:basedOn w:val="803"/>
    <w:next w:val="789"/>
    <w:uiPriority w:val="0"/>
    <w:qFormat/>
    <w:pPr>
      <w:ind w:firstLine="420"/>
    </w:pPr>
  </w:style>
  <w:style w:type="paragraph" w:styleId="803" w:customStyle="1">
    <w:name w:val="正文文本缩进1"/>
    <w:basedOn w:val="778"/>
    <w:next w:val="804"/>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4" w:customStyle="1">
    <w:name w:val="寄信人地址1"/>
    <w:basedOn w:val="778"/>
    <w:uiPriority w:val="0"/>
    <w:qFormat/>
    <w:rPr>
      <w:rFonts w:ascii="Arial" w:hAnsi="Arial"/>
    </w:rPr>
  </w:style>
  <w:style w:type="paragraph" w:styleId="805" w:customStyle="1">
    <w:name w:val="BodyText1I2"/>
    <w:basedOn w:val="806"/>
    <w:uiPriority w:val="0"/>
    <w:qFormat/>
    <w:pPr>
      <w:ind w:firstLine="420"/>
      <w:spacing w:line="240" w:lineRule="auto"/>
    </w:pPr>
    <w:rPr>
      <w:sz w:val="21"/>
    </w:rPr>
  </w:style>
  <w:style w:type="paragraph" w:styleId="806" w:customStyle="1">
    <w:name w:val="BodyTextIndent"/>
    <w:basedOn w:val="784"/>
    <w:uiPriority w:val="0"/>
    <w:qFormat/>
    <w:pPr>
      <w:ind w:left="420" w:firstLine="200"/>
      <w:spacing w:after="120" w:line="360" w:lineRule="auto"/>
    </w:pPr>
    <w:rPr>
      <w:rFonts w:ascii="Verdana" w:hAnsi="Verdana"/>
      <w:sz w:val="24"/>
      <w:szCs w:val="28"/>
    </w:rPr>
  </w:style>
  <w:style w:type="character" w:styleId="807" w:customStyle="1">
    <w:name w:val="Heading 1 Char"/>
    <w:link w:val="739"/>
    <w:uiPriority w:val="9"/>
    <w:qFormat/>
    <w:rPr>
      <w:rFonts w:ascii="Arial" w:hAnsi="Arial" w:eastAsia="Arial" w:cs="Arial"/>
      <w:sz w:val="40"/>
      <w:szCs w:val="40"/>
    </w:rPr>
  </w:style>
  <w:style w:type="character" w:styleId="808" w:customStyle="1">
    <w:name w:val="Heading 2 Char"/>
    <w:link w:val="740"/>
    <w:uiPriority w:val="9"/>
    <w:qFormat/>
    <w:rPr>
      <w:rFonts w:ascii="Arial" w:hAnsi="Arial" w:eastAsia="Arial" w:cs="Arial"/>
      <w:sz w:val="34"/>
    </w:rPr>
  </w:style>
  <w:style w:type="character" w:styleId="809" w:customStyle="1">
    <w:name w:val="Heading 3 Char"/>
    <w:link w:val="741"/>
    <w:uiPriority w:val="9"/>
    <w:qFormat/>
    <w:rPr>
      <w:rFonts w:ascii="Arial" w:hAnsi="Arial" w:eastAsia="Arial" w:cs="Arial"/>
      <w:sz w:val="30"/>
      <w:szCs w:val="30"/>
    </w:rPr>
  </w:style>
  <w:style w:type="character" w:styleId="810" w:customStyle="1">
    <w:name w:val="Heading 4 Char"/>
    <w:link w:val="742"/>
    <w:uiPriority w:val="9"/>
    <w:qFormat/>
    <w:rPr>
      <w:rFonts w:ascii="Arial" w:hAnsi="Arial" w:eastAsia="Arial" w:cs="Arial"/>
      <w:b/>
      <w:bCs/>
      <w:sz w:val="26"/>
      <w:szCs w:val="26"/>
    </w:rPr>
  </w:style>
  <w:style w:type="character" w:styleId="811" w:customStyle="1">
    <w:name w:val="Heading 5 Char"/>
    <w:link w:val="743"/>
    <w:uiPriority w:val="9"/>
    <w:qFormat/>
    <w:rPr>
      <w:rFonts w:ascii="Arial" w:hAnsi="Arial" w:eastAsia="Arial" w:cs="Arial"/>
      <w:b/>
      <w:bCs/>
      <w:sz w:val="24"/>
      <w:szCs w:val="24"/>
    </w:rPr>
  </w:style>
  <w:style w:type="character" w:styleId="812" w:customStyle="1">
    <w:name w:val="Heading 6 Char"/>
    <w:link w:val="744"/>
    <w:uiPriority w:val="9"/>
    <w:qFormat/>
    <w:rPr>
      <w:rFonts w:ascii="Arial" w:hAnsi="Arial" w:eastAsia="Arial" w:cs="Arial"/>
      <w:b/>
      <w:bCs/>
      <w:sz w:val="22"/>
      <w:szCs w:val="22"/>
    </w:rPr>
  </w:style>
  <w:style w:type="character" w:styleId="813" w:customStyle="1">
    <w:name w:val="Heading 7 Char"/>
    <w:link w:val="745"/>
    <w:uiPriority w:val="9"/>
    <w:qFormat/>
    <w:rPr>
      <w:rFonts w:ascii="Arial" w:hAnsi="Arial" w:eastAsia="Arial" w:cs="Arial"/>
      <w:b/>
      <w:bCs/>
      <w:i/>
      <w:iCs/>
      <w:sz w:val="22"/>
      <w:szCs w:val="22"/>
    </w:rPr>
  </w:style>
  <w:style w:type="character" w:styleId="814" w:customStyle="1">
    <w:name w:val="Heading 8 Char"/>
    <w:link w:val="746"/>
    <w:uiPriority w:val="9"/>
    <w:qFormat/>
    <w:rPr>
      <w:rFonts w:ascii="Arial" w:hAnsi="Arial" w:eastAsia="Arial" w:cs="Arial"/>
      <w:i/>
      <w:iCs/>
      <w:sz w:val="22"/>
      <w:szCs w:val="22"/>
    </w:rPr>
  </w:style>
  <w:style w:type="character" w:styleId="815" w:customStyle="1">
    <w:name w:val="Heading 9 Char"/>
    <w:link w:val="747"/>
    <w:uiPriority w:val="9"/>
    <w:qFormat/>
    <w:rPr>
      <w:rFonts w:ascii="Arial" w:hAnsi="Arial" w:eastAsia="Arial" w:cs="Arial"/>
      <w:i/>
      <w:iCs/>
      <w:sz w:val="21"/>
      <w:szCs w:val="21"/>
    </w:rPr>
  </w:style>
  <w:style w:type="paragraph" w:styleId="816">
    <w:name w:val="List Paragraph"/>
    <w:basedOn w:val="738"/>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70"/>
    <w:uiPriority w:val="10"/>
    <w:qFormat/>
    <w:rPr>
      <w:sz w:val="48"/>
      <w:szCs w:val="48"/>
    </w:rPr>
  </w:style>
  <w:style w:type="character" w:styleId="819" w:customStyle="1">
    <w:name w:val="Subtitle Char"/>
    <w:link w:val="764"/>
    <w:uiPriority w:val="11"/>
    <w:qFormat/>
    <w:rPr>
      <w:sz w:val="24"/>
      <w:szCs w:val="24"/>
    </w:rPr>
  </w:style>
  <w:style w:type="paragraph" w:styleId="820">
    <w:name w:val="Quote"/>
    <w:basedOn w:val="738"/>
    <w:next w:val="738"/>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38"/>
    <w:next w:val="738"/>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61"/>
    <w:uiPriority w:val="99"/>
    <w:qFormat/>
  </w:style>
  <w:style w:type="character" w:styleId="825" w:customStyle="1">
    <w:name w:val="Footer Char"/>
    <w:link w:val="760"/>
    <w:uiPriority w:val="99"/>
    <w:qFormat/>
  </w:style>
  <w:style w:type="character" w:styleId="826" w:customStyle="1">
    <w:name w:val="Caption Char"/>
    <w:link w:val="760"/>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65"/>
    <w:uiPriority w:val="99"/>
    <w:qFormat/>
    <w:rPr>
      <w:sz w:val="18"/>
    </w:rPr>
  </w:style>
  <w:style w:type="character" w:styleId="953" w:customStyle="1">
    <w:name w:val="Endnote Text Char"/>
    <w:link w:val="759"/>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1"/>
    <w:basedOn w:val="738"/>
    <w:next w:val="738"/>
    <w:uiPriority w:val="0"/>
    <w:qFormat/>
    <w:pPr>
      <w:jc w:val="center"/>
      <w:keepLines/>
      <w:keepNext/>
      <w:spacing w:line="578" w:lineRule="auto"/>
      <w:outlineLvl w:val="0"/>
    </w:pPr>
    <w:rPr>
      <w:rFonts w:eastAsia="新宋体"/>
      <w:b/>
      <w:bCs/>
      <w:sz w:val="30"/>
      <w:szCs w:val="44"/>
    </w:rPr>
  </w:style>
  <w:style w:type="paragraph" w:styleId="956" w:customStyle="1">
    <w:name w:val="标题 211"/>
    <w:basedOn w:val="738"/>
    <w:next w:val="738"/>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7" w:customStyle="1">
    <w:name w:val="标题 31"/>
    <w:basedOn w:val="738"/>
    <w:next w:val="7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8" w:customStyle="1">
    <w:name w:val="默认段落字体1"/>
    <w:link w:val="738"/>
    <w:uiPriority w:val="0"/>
    <w:semiHidden/>
    <w:qFormat/>
  </w:style>
  <w:style w:type="table" w:styleId="959" w:customStyle="1">
    <w:name w:val="普通表格111"/>
    <w:uiPriority w:val="0"/>
    <w:semiHidden/>
    <w:qFormat/>
    <w:tblPr/>
  </w:style>
  <w:style w:type="paragraph" w:styleId="960" w:customStyle="1">
    <w:name w:val="索引 511"/>
    <w:basedOn w:val="738"/>
    <w:next w:val="738"/>
    <w:uiPriority w:val="0"/>
    <w:qFormat/>
    <w:pPr>
      <w:ind w:left="798"/>
      <w:jc w:val="left"/>
    </w:pPr>
    <w:rPr>
      <w:rFonts w:ascii="Calibri" w:hAnsi="Calibri" w:eastAsia="宋体" w:cs="Times New Roman"/>
      <w:sz w:val="21"/>
      <w:szCs w:val="24"/>
    </w:rPr>
  </w:style>
  <w:style w:type="paragraph" w:styleId="961" w:customStyle="1">
    <w:name w:val="正文文本12"/>
    <w:basedOn w:val="738"/>
    <w:next w:val="738"/>
    <w:uiPriority w:val="99"/>
    <w:qFormat/>
    <w:pPr>
      <w:spacing w:after="120"/>
    </w:pPr>
    <w:rPr>
      <w:rFonts w:ascii="Calibri" w:hAnsi="Calibri"/>
    </w:rPr>
  </w:style>
  <w:style w:type="paragraph" w:styleId="962" w:customStyle="1">
    <w:name w:val="正文文本缩进12"/>
    <w:basedOn w:val="738"/>
    <w:next w:val="963"/>
    <w:uiPriority w:val="0"/>
    <w:qFormat/>
    <w:pPr>
      <w:ind w:left="420"/>
      <w:spacing w:after="120"/>
    </w:pPr>
    <w:rPr>
      <w:rFonts w:ascii="Calibri" w:hAnsi="Calibri"/>
    </w:rPr>
  </w:style>
  <w:style w:type="paragraph" w:styleId="963" w:customStyle="1">
    <w:name w:val="寄信人地址11"/>
    <w:basedOn w:val="738"/>
    <w:uiPriority w:val="0"/>
    <w:qFormat/>
    <w:rPr>
      <w:rFonts w:ascii="Arial" w:hAnsi="Arial" w:eastAsia="宋体" w:cs="Times New Roman"/>
    </w:rPr>
  </w:style>
  <w:style w:type="paragraph" w:styleId="964" w:customStyle="1">
    <w:name w:val="索引 412"/>
    <w:basedOn w:val="738"/>
    <w:next w:val="738"/>
    <w:uiPriority w:val="0"/>
    <w:qFormat/>
    <w:pPr>
      <w:ind w:left="1260"/>
    </w:pPr>
  </w:style>
  <w:style w:type="paragraph" w:styleId="965" w:customStyle="1">
    <w:name w:val="页脚11"/>
    <w:basedOn w:val="738"/>
    <w:uiPriority w:val="99"/>
    <w:qFormat/>
    <w:pPr>
      <w:jc w:val="left"/>
      <w:tabs>
        <w:tab w:val="center" w:pos="4153" w:leader="none"/>
        <w:tab w:val="right" w:pos="8306" w:leader="none"/>
      </w:tabs>
    </w:pPr>
    <w:rPr>
      <w:sz w:val="18"/>
      <w:szCs w:val="18"/>
    </w:rPr>
  </w:style>
  <w:style w:type="paragraph" w:styleId="966" w:customStyle="1">
    <w:name w:val="页眉1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67" w:customStyle="1">
    <w:name w:val="目录 1111"/>
    <w:basedOn w:val="738"/>
    <w:next w:val="738"/>
    <w:uiPriority w:val="39"/>
    <w:unhideWhenUsed/>
    <w:qFormat/>
    <w:pPr>
      <w:ind w:left="0" w:right="0" w:firstLine="0"/>
      <w:spacing w:after="57"/>
    </w:pPr>
  </w:style>
  <w:style w:type="paragraph" w:styleId="968" w:customStyle="1">
    <w:name w:val="脚注文本11"/>
    <w:basedOn w:val="738"/>
    <w:next w:val="960"/>
    <w:uiPriority w:val="0"/>
    <w:qFormat/>
    <w:pPr>
      <w:jc w:val="left"/>
    </w:pPr>
    <w:rPr>
      <w:rFonts w:ascii="Calibri" w:hAnsi="Calibri" w:eastAsia="宋体" w:cs="Times New Roman"/>
      <w:sz w:val="18"/>
      <w:szCs w:val="24"/>
    </w:rPr>
  </w:style>
  <w:style w:type="paragraph" w:styleId="969" w:customStyle="1">
    <w:name w:val="普通(网站)1"/>
    <w:basedOn w:val="738"/>
    <w:uiPriority w:val="0"/>
    <w:qFormat/>
    <w:pPr>
      <w:spacing w:before="100" w:beforeAutospacing="1" w:after="100" w:afterAutospacing="1"/>
    </w:pPr>
    <w:rPr>
      <w:rFonts w:ascii="宋体" w:hAnsi="宋体"/>
      <w:sz w:val="24"/>
    </w:rPr>
  </w:style>
  <w:style w:type="paragraph" w:styleId="970" w:customStyle="1">
    <w:name w:val="正文首行缩进12"/>
    <w:basedOn w:val="961"/>
    <w:next w:val="971"/>
    <w:uiPriority w:val="0"/>
    <w:qFormat/>
    <w:pPr>
      <w:ind w:firstLine="420"/>
    </w:pPr>
  </w:style>
  <w:style w:type="paragraph" w:styleId="971" w:customStyle="1">
    <w:name w:val="正文首行缩进 2111"/>
    <w:basedOn w:val="962"/>
    <w:next w:val="738"/>
    <w:uiPriority w:val="0"/>
    <w:qFormat/>
    <w:pPr>
      <w:ind w:firstLine="420"/>
      <w:spacing w:line="360" w:lineRule="auto"/>
    </w:pPr>
    <w:rPr>
      <w:color w:val="000000"/>
      <w:sz w:val="20"/>
    </w:rPr>
  </w:style>
  <w:style w:type="table" w:styleId="972" w:customStyle="1">
    <w:name w:val="网格型12"/>
    <w:basedOn w:val="959"/>
    <w:uiPriority w:val="39"/>
    <w:qFormat/>
    <w:tblPr/>
  </w:style>
  <w:style w:type="character" w:styleId="973" w:customStyle="1">
    <w:name w:val="页码1"/>
    <w:basedOn w:val="958"/>
    <w:link w:val="738"/>
    <w:uiPriority w:val="0"/>
    <w:qFormat/>
  </w:style>
  <w:style w:type="character" w:styleId="974" w:customStyle="1">
    <w:name w:val="超链接1"/>
    <w:basedOn w:val="958"/>
    <w:link w:val="738"/>
    <w:uiPriority w:val="99"/>
    <w:unhideWhenUsed/>
    <w:qFormat/>
    <w:rPr>
      <w:color w:val="0000ff"/>
      <w:u w:val="none"/>
    </w:rPr>
  </w:style>
  <w:style w:type="paragraph" w:styleId="975" w:customStyle="1">
    <w:name w:val="BodyText1I211"/>
    <w:basedOn w:val="976"/>
    <w:uiPriority w:val="0"/>
    <w:qFormat/>
    <w:pPr>
      <w:ind w:firstLine="420"/>
      <w:spacing w:line="240" w:lineRule="auto"/>
    </w:pPr>
    <w:rPr>
      <w:sz w:val="21"/>
    </w:rPr>
  </w:style>
  <w:style w:type="paragraph" w:styleId="976" w:customStyle="1">
    <w:name w:val="BodyTextIndent11"/>
    <w:basedOn w:val="784"/>
    <w:uiPriority w:val="0"/>
    <w:qFormat/>
    <w:pPr>
      <w:ind w:left="420" w:firstLine="200"/>
      <w:spacing w:after="120" w:line="360" w:lineRule="auto"/>
    </w:pPr>
    <w:rPr>
      <w:rFonts w:ascii="Verdana" w:hAnsi="Verdana"/>
      <w:sz w:val="24"/>
      <w:szCs w:val="28"/>
    </w:rPr>
  </w:style>
  <w:style w:type="character" w:styleId="977" w:customStyle="1">
    <w:name w:val="NormalCharacter1"/>
    <w:link w:val="738"/>
    <w:uiPriority w:val="0"/>
    <w:semiHidden/>
    <w:qFormat/>
    <w:rPr>
      <w:sz w:val="28"/>
      <w:lang w:val="en-US" w:eastAsia="zh-CN" w:bidi="ar-SA"/>
    </w:rPr>
  </w:style>
  <w:style w:type="paragraph" w:styleId="978" w:customStyle="1">
    <w:name w:val="正文文本缩进11"/>
    <w:basedOn w:val="792"/>
    <w:next w:val="782"/>
    <w:uiPriority w:val="0"/>
    <w:qFormat/>
    <w:pPr>
      <w:ind w:firstLine="425"/>
      <w:spacing w:line="360" w:lineRule="auto"/>
    </w:pPr>
  </w:style>
  <w:style w:type="paragraph" w:styleId="979" w:customStyle="1">
    <w:name w:val="标题 11"/>
    <w:basedOn w:val="980"/>
    <w:next w:val="980"/>
    <w:uiPriority w:val="0"/>
    <w:qFormat/>
    <w:pPr>
      <w:keepLines/>
      <w:keepNext/>
      <w:spacing w:before="340" w:after="330" w:line="578" w:lineRule="auto"/>
      <w:outlineLvl w:val="0"/>
    </w:pPr>
    <w:rPr>
      <w:b/>
      <w:bCs/>
      <w:sz w:val="44"/>
      <w:szCs w:val="44"/>
    </w:rPr>
  </w:style>
  <w:style w:type="paragraph" w:styleId="980" w:customStyle="1">
    <w:name w:val="正文13"/>
    <w:next w:val="7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lockQuote1"/>
    <w:basedOn w:val="982"/>
    <w:uiPriority w:val="0"/>
    <w:qFormat/>
    <w:pPr>
      <w:ind w:left="256" w:right="6" w:firstLine="624"/>
    </w:pPr>
    <w:rPr>
      <w:rFonts w:eastAsia="仿宋_GB2312"/>
      <w:sz w:val="28"/>
    </w:rPr>
  </w:style>
  <w:style w:type="paragraph" w:styleId="982" w:customStyle="1">
    <w:name w:val="正文121"/>
    <w:next w:val="981"/>
    <w:uiPriority w:val="0"/>
    <w:qFormat/>
    <w:rPr>
      <w:rFonts w:hint="default" w:ascii="Times New Roman" w:hAnsi="Times New Roman" w:eastAsia="宋体" w:cs="Times New Roman"/>
    </w:rPr>
  </w:style>
  <w:style w:type="paragraph" w:styleId="983" w:customStyle="1">
    <w:name w:val="正文文本1"/>
    <w:basedOn w:val="778"/>
    <w:next w:val="780"/>
    <w:uiPriority w:val="0"/>
    <w:qFormat/>
    <w:pPr>
      <w:spacing w:after="120"/>
    </w:pPr>
    <w:rPr>
      <w:lang w:eastAsia="en-US"/>
    </w:rPr>
  </w:style>
  <w:style w:type="paragraph" w:styleId="984" w:customStyle="1">
    <w:name w:val="纯文本1"/>
    <w:basedOn w:val="792"/>
    <w:uiPriority w:val="0"/>
    <w:qFormat/>
    <w:rPr>
      <w:rFonts w:ascii="宋体" w:hAnsi="Courier New"/>
      <w:sz w:val="20"/>
      <w:szCs w:val="20"/>
    </w:rPr>
  </w:style>
  <w:style w:type="paragraph" w:styleId="985" w:customStyle="1">
    <w:name w:val="正文首行缩进 211"/>
    <w:basedOn w:val="978"/>
    <w:next w:val="782"/>
    <w:uiPriority w:val="0"/>
    <w:qFormat/>
    <w:pPr>
      <w:ind w:firstLine="420"/>
      <w:jc w:val="both"/>
    </w:pPr>
    <w:rPr>
      <w:lang w:val="en-US" w:eastAsia="en-US"/>
    </w:rPr>
  </w:style>
  <w:style w:type="paragraph" w:styleId="986" w:customStyle="1">
    <w:name w:val="正文文本缩进111"/>
    <w:basedOn w:val="982"/>
    <w:next w:val="987"/>
    <w:uiPriority w:val="0"/>
    <w:qFormat/>
    <w:pPr>
      <w:ind w:firstLine="538"/>
    </w:pPr>
    <w:rPr>
      <w:sz w:val="28"/>
    </w:rPr>
  </w:style>
  <w:style w:type="paragraph" w:styleId="987" w:customStyle="1">
    <w:name w:val="样式 正文文本缩进 + 首行缩进:  2 字符 行距: 1.5 倍行距"/>
    <w:basedOn w:val="803"/>
    <w:uiPriority w:val="0"/>
    <w:qFormat/>
    <w:pPr>
      <w:ind w:firstLine="645"/>
      <w:spacing w:before="156"/>
    </w:pPr>
    <w:rPr>
      <w:rFonts w:ascii="Calibri" w:hAnsi="Calibri"/>
      <w:sz w:val="28"/>
    </w:rPr>
  </w:style>
  <w:style w:type="paragraph" w:styleId="988" w:customStyle="1">
    <w:name w:val="表格文字"/>
    <w:basedOn w:val="778"/>
    <w:next w:val="791"/>
    <w:uiPriority w:val="0"/>
    <w:qFormat/>
    <w:pPr>
      <w:jc w:val="left"/>
    </w:pPr>
    <w:rPr>
      <w:bCs/>
      <w:spacing w:val="10"/>
      <w:sz w:val="20"/>
      <w:szCs w:val="20"/>
    </w:rPr>
  </w:style>
  <w:style w:type="paragraph" w:styleId="989" w:customStyle="1">
    <w:name w:val="脚注文本1"/>
    <w:basedOn w:val="980"/>
    <w:next w:val="990"/>
    <w:uiPriority w:val="0"/>
    <w:qFormat/>
    <w:rPr>
      <w:rFonts w:eastAsia="Times New Roman"/>
      <w:sz w:val="18"/>
      <w:szCs w:val="18"/>
    </w:rPr>
  </w:style>
  <w:style w:type="paragraph" w:styleId="990" w:customStyle="1">
    <w:name w:val="索引 51"/>
    <w:basedOn w:val="788"/>
    <w:next w:val="788"/>
    <w:uiPriority w:val="0"/>
    <w:qFormat/>
    <w:pPr>
      <w:ind w:left="798"/>
    </w:pPr>
    <w:rPr>
      <w:rFonts w:ascii="Calibri" w:hAnsi="Calibri"/>
    </w:rPr>
  </w:style>
  <w:style w:type="paragraph" w:styleId="991" w:customStyle="1">
    <w:name w:val="正文首行缩进1"/>
    <w:basedOn w:val="752"/>
    <w:next w:val="985"/>
    <w:uiPriority w:val="0"/>
    <w:qFormat/>
    <w:pPr>
      <w:ind w:firstLine="420"/>
      <w:spacing w:after="120"/>
    </w:pPr>
    <w:rPr>
      <w:rFonts w:ascii="Times New Roman" w:eastAsia="宋体"/>
      <w:sz w:val="24"/>
      <w:szCs w:val="24"/>
    </w:rPr>
  </w:style>
  <w:style w:type="paragraph" w:styleId="992" w:customStyle="1">
    <w:name w:val="列出段落1"/>
    <w:basedOn w:val="738"/>
    <w:uiPriority w:val="34"/>
    <w:qFormat/>
    <w:pPr>
      <w:ind w:left="480"/>
      <w:jc w:val="left"/>
    </w:pPr>
    <w:rPr>
      <w:rFonts w:ascii="Calibri" w:hAnsi="Calibri" w:eastAsia="PMingLiU"/>
      <w:sz w:val="24"/>
      <w:szCs w:val="20"/>
      <w:lang w:eastAsia="zh-TW"/>
    </w:rPr>
  </w:style>
  <w:style w:type="paragraph" w:styleId="993" w:customStyle="1">
    <w:name w:val="页眉1"/>
    <w:basedOn w:val="980"/>
    <w:uiPriority w:val="0"/>
    <w:qFormat/>
    <w:pPr>
      <w:jc w:val="center"/>
      <w:tabs>
        <w:tab w:val="center" w:pos="4153" w:leader="none"/>
        <w:tab w:val="right" w:pos="8306" w:leader="none"/>
      </w:tabs>
      <w:pBdr>
        <w:bottom w:val="single" w:color="000000" w:sz="6" w:space="1"/>
      </w:pBdr>
    </w:pPr>
    <w:rPr>
      <w:sz w:val="18"/>
      <w:szCs w:val="18"/>
    </w:rPr>
  </w:style>
  <w:style w:type="paragraph" w:styleId="994" w:customStyle="1">
    <w:name w:val="目录 12"/>
    <w:basedOn w:val="980"/>
    <w:next w:val="980"/>
    <w:uiPriority w:val="0"/>
    <w:qFormat/>
    <w:rPr>
      <w:sz w:val="20"/>
      <w:szCs w:val="20"/>
    </w:rPr>
  </w:style>
  <w:style w:type="paragraph" w:styleId="995" w:customStyle="1">
    <w:name w:val="首行缩进"/>
    <w:basedOn w:val="980"/>
    <w:next w:val="738"/>
    <w:uiPriority w:val="0"/>
    <w:qFormat/>
    <w:pPr>
      <w:ind w:firstLine="480"/>
      <w:spacing w:line="360" w:lineRule="auto"/>
    </w:pPr>
    <w:rPr>
      <w:rFonts w:ascii="宋体" w:hAnsi="宋体"/>
      <w:sz w:val="24"/>
    </w:rPr>
  </w:style>
  <w:style w:type="paragraph" w:styleId="996" w:customStyle="1">
    <w:name w:val="索引 41"/>
    <w:basedOn w:val="788"/>
    <w:next w:val="788"/>
    <w:uiPriority w:val="0"/>
    <w:qFormat/>
    <w:pPr>
      <w:ind w:left="600"/>
    </w:pPr>
    <w:rPr>
      <w:rFonts w:ascii="Calibri" w:hAnsi="Calibri"/>
      <w:sz w:val="22"/>
      <w:szCs w:val="22"/>
    </w:rPr>
  </w:style>
  <w:style w:type="table" w:styleId="997" w:customStyle="1">
    <w:name w:val="网格型11"/>
    <w:basedOn w:val="998"/>
    <w:uiPriority w:val="59"/>
    <w:qFormat/>
    <w:tblPr/>
  </w:style>
  <w:style w:type="table" w:styleId="998" w:customStyle="1">
    <w:name w:val="普通表格1"/>
    <w:uiPriority w:val="99"/>
    <w:unhideWhenUsed/>
    <w:qFormat/>
    <w:tblPr/>
  </w:style>
  <w:style w:type="table" w:styleId="999" w:customStyle="1">
    <w:name w:val="网格型1"/>
    <w:basedOn w:val="1000"/>
    <w:uiPriority w:val="39"/>
    <w:qFormat/>
    <w:tblPr/>
  </w:style>
  <w:style w:type="table" w:styleId="1000" w:customStyle="1">
    <w:name w:val="普通表格11"/>
    <w:uiPriority w:val="0"/>
    <w:semiHidden/>
    <w:qFormat/>
    <w:tblPr/>
  </w:style>
  <w:style w:type="paragraph" w:styleId="1001" w:customStyle="1">
    <w:name w:val="信息标题1"/>
    <w:basedOn w:val="738"/>
    <w:next w:val="96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黄建杰</cp:lastModifiedBy>
  <cp:revision>29</cp:revision>
  <dcterms:created xsi:type="dcterms:W3CDTF">2014-10-29T12:08:00Z</dcterms:created>
  <dcterms:modified xsi:type="dcterms:W3CDTF">2026-07-23T08:03:04Z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7C9D53E3EB2A49E8A210EC66359E09FE_12</vt:lpwstr>
  </property>
  <property fmtid="{D5CDD505-2E9C-101B-9397-08002B2CF9AE}" pid="4" name="KSOTemplateDocerSaveRecord">
    <vt:lpwstr>eyJoZGlkIjoiOWY4NGY1ZWY1MmM3YWM2YWI0NmRlNzJhNTBjZWE2YWEiLCJ1c2VySWQiOiIyMTE4Nzg4NTgifQ==</vt:lpwstr>
  </property>
</Properties>
</file>